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D0C9F" w14:textId="77777777" w:rsidR="00905465" w:rsidRPr="00F00A5E" w:rsidRDefault="00905465" w:rsidP="00905465">
      <w:pPr>
        <w:widowControl/>
        <w:shd w:val="clear" w:color="auto" w:fill="FFFFFF"/>
        <w:spacing w:after="300" w:line="480" w:lineRule="auto"/>
        <w:jc w:val="center"/>
        <w:rPr>
          <w:rFonts w:ascii="微软雅黑" w:eastAsia="微软雅黑" w:hAnsi="微软雅黑" w:cs="宋体"/>
          <w:color w:val="333333"/>
          <w:kern w:val="0"/>
          <w:sz w:val="24"/>
          <w:szCs w:val="24"/>
        </w:rPr>
      </w:pPr>
      <w:r w:rsidRPr="00F00A5E">
        <w:rPr>
          <w:rFonts w:ascii="宋体" w:eastAsia="宋体" w:hAnsi="宋体" w:cs="宋体" w:hint="eastAsia"/>
          <w:b/>
          <w:bCs/>
          <w:color w:val="333333"/>
          <w:kern w:val="0"/>
          <w:sz w:val="36"/>
          <w:szCs w:val="36"/>
        </w:rPr>
        <w:t>重庆市深化职业教育改革工作任务分解 </w:t>
      </w:r>
    </w:p>
    <w:tbl>
      <w:tblPr>
        <w:tblW w:w="0" w:type="auto"/>
        <w:jc w:val="center"/>
        <w:tblCellSpacing w:w="15" w:type="dxa"/>
        <w:tblCellMar>
          <w:left w:w="0" w:type="dxa"/>
          <w:right w:w="0" w:type="dxa"/>
        </w:tblCellMar>
        <w:tblLook w:val="04A0" w:firstRow="1" w:lastRow="0" w:firstColumn="1" w:lastColumn="0" w:noHBand="0" w:noVBand="1"/>
      </w:tblPr>
      <w:tblGrid>
        <w:gridCol w:w="1020"/>
        <w:gridCol w:w="6363"/>
        <w:gridCol w:w="907"/>
      </w:tblGrid>
      <w:tr w:rsidR="00905465" w:rsidRPr="00F00A5E" w14:paraId="7E5B39FB" w14:textId="77777777" w:rsidTr="00213215">
        <w:trPr>
          <w:trHeight w:val="375"/>
          <w:tblCellSpacing w:w="15" w:type="dxa"/>
          <w:jc w:val="center"/>
        </w:trPr>
        <w:tc>
          <w:tcPr>
            <w:tcW w:w="1170"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hideMark/>
          </w:tcPr>
          <w:p w14:paraId="283A0901" w14:textId="77777777" w:rsidR="00905465" w:rsidRPr="00F00A5E" w:rsidRDefault="00905465" w:rsidP="00213215">
            <w:pPr>
              <w:widowControl/>
              <w:spacing w:after="300" w:line="390" w:lineRule="atLeast"/>
              <w:jc w:val="center"/>
              <w:rPr>
                <w:rFonts w:ascii="微软雅黑" w:eastAsia="微软雅黑" w:hAnsi="微软雅黑" w:cs="宋体"/>
                <w:color w:val="333333"/>
                <w:kern w:val="0"/>
                <w:sz w:val="24"/>
                <w:szCs w:val="24"/>
              </w:rPr>
            </w:pPr>
            <w:r w:rsidRPr="00F00A5E">
              <w:rPr>
                <w:rFonts w:ascii="宋体" w:eastAsia="宋体" w:hAnsi="宋体" w:cs="宋体" w:hint="eastAsia"/>
                <w:b/>
                <w:bCs/>
                <w:color w:val="333333"/>
                <w:kern w:val="0"/>
                <w:sz w:val="24"/>
                <w:szCs w:val="24"/>
              </w:rPr>
              <w:t>工作事项</w:t>
            </w:r>
          </w:p>
        </w:tc>
        <w:tc>
          <w:tcPr>
            <w:tcW w:w="6660" w:type="dxa"/>
            <w:tcBorders>
              <w:top w:val="single" w:sz="6" w:space="0" w:color="auto"/>
              <w:left w:val="single" w:sz="2" w:space="0" w:color="auto"/>
              <w:bottom w:val="single" w:sz="6" w:space="0" w:color="auto"/>
              <w:right w:val="single" w:sz="6" w:space="0" w:color="auto"/>
            </w:tcBorders>
            <w:tcMar>
              <w:top w:w="0" w:type="dxa"/>
              <w:left w:w="30" w:type="dxa"/>
              <w:bottom w:w="0" w:type="dxa"/>
              <w:right w:w="30" w:type="dxa"/>
            </w:tcMar>
            <w:vAlign w:val="center"/>
            <w:hideMark/>
          </w:tcPr>
          <w:p w14:paraId="55782BA7" w14:textId="77777777" w:rsidR="00905465" w:rsidRPr="00F00A5E" w:rsidRDefault="00905465" w:rsidP="00213215">
            <w:pPr>
              <w:widowControl/>
              <w:spacing w:after="300" w:line="390" w:lineRule="atLeast"/>
              <w:jc w:val="center"/>
              <w:rPr>
                <w:rFonts w:ascii="微软雅黑" w:eastAsia="微软雅黑" w:hAnsi="微软雅黑" w:cs="宋体"/>
                <w:color w:val="333333"/>
                <w:kern w:val="0"/>
                <w:sz w:val="24"/>
                <w:szCs w:val="24"/>
              </w:rPr>
            </w:pPr>
            <w:r w:rsidRPr="00F00A5E">
              <w:rPr>
                <w:rFonts w:ascii="宋体" w:eastAsia="宋体" w:hAnsi="宋体" w:cs="宋体" w:hint="eastAsia"/>
                <w:b/>
                <w:bCs/>
                <w:color w:val="333333"/>
                <w:kern w:val="0"/>
                <w:sz w:val="24"/>
                <w:szCs w:val="24"/>
              </w:rPr>
              <w:t>具      体      任      </w:t>
            </w:r>
            <w:proofErr w:type="gramStart"/>
            <w:r w:rsidRPr="00F00A5E">
              <w:rPr>
                <w:rFonts w:ascii="宋体" w:eastAsia="宋体" w:hAnsi="宋体" w:cs="宋体" w:hint="eastAsia"/>
                <w:b/>
                <w:bCs/>
                <w:color w:val="333333"/>
                <w:kern w:val="0"/>
                <w:sz w:val="24"/>
                <w:szCs w:val="24"/>
              </w:rPr>
              <w:t>务</w:t>
            </w:r>
            <w:proofErr w:type="gramEnd"/>
          </w:p>
        </w:tc>
        <w:tc>
          <w:tcPr>
            <w:tcW w:w="1185" w:type="dxa"/>
            <w:tcBorders>
              <w:top w:val="single" w:sz="6" w:space="0" w:color="auto"/>
              <w:left w:val="single" w:sz="2" w:space="0" w:color="auto"/>
              <w:bottom w:val="single" w:sz="6" w:space="0" w:color="auto"/>
              <w:right w:val="single" w:sz="6" w:space="0" w:color="auto"/>
            </w:tcBorders>
            <w:tcMar>
              <w:top w:w="0" w:type="dxa"/>
              <w:left w:w="30" w:type="dxa"/>
              <w:bottom w:w="0" w:type="dxa"/>
              <w:right w:w="30" w:type="dxa"/>
            </w:tcMar>
            <w:vAlign w:val="center"/>
            <w:hideMark/>
          </w:tcPr>
          <w:p w14:paraId="7E2F79A9" w14:textId="77777777" w:rsidR="00905465" w:rsidRPr="00F00A5E" w:rsidRDefault="00905465" w:rsidP="00213215">
            <w:pPr>
              <w:widowControl/>
              <w:spacing w:after="300" w:line="390" w:lineRule="atLeast"/>
              <w:jc w:val="center"/>
              <w:rPr>
                <w:rFonts w:ascii="微软雅黑" w:eastAsia="微软雅黑" w:hAnsi="微软雅黑" w:cs="宋体"/>
                <w:color w:val="333333"/>
                <w:kern w:val="0"/>
                <w:sz w:val="24"/>
                <w:szCs w:val="24"/>
              </w:rPr>
            </w:pPr>
            <w:r w:rsidRPr="00F00A5E">
              <w:rPr>
                <w:rFonts w:ascii="宋体" w:eastAsia="宋体" w:hAnsi="宋体" w:cs="宋体" w:hint="eastAsia"/>
                <w:b/>
                <w:bCs/>
                <w:color w:val="333333"/>
                <w:kern w:val="0"/>
                <w:sz w:val="24"/>
                <w:szCs w:val="24"/>
              </w:rPr>
              <w:t>责任单位</w:t>
            </w:r>
          </w:p>
        </w:tc>
      </w:tr>
      <w:tr w:rsidR="00905465" w:rsidRPr="00F00A5E" w14:paraId="1C727F8C" w14:textId="77777777" w:rsidTr="00213215">
        <w:trPr>
          <w:trHeight w:val="4890"/>
          <w:tblCellSpacing w:w="15" w:type="dxa"/>
          <w:jc w:val="center"/>
        </w:trPr>
        <w:tc>
          <w:tcPr>
            <w:tcW w:w="1410" w:type="dxa"/>
            <w:vMerge w:val="restart"/>
            <w:tcBorders>
              <w:top w:val="single" w:sz="2" w:space="0" w:color="auto"/>
              <w:left w:val="single" w:sz="6" w:space="0" w:color="auto"/>
              <w:bottom w:val="single" w:sz="6" w:space="0" w:color="auto"/>
              <w:right w:val="single" w:sz="6" w:space="0" w:color="auto"/>
            </w:tcBorders>
            <w:tcMar>
              <w:top w:w="0" w:type="dxa"/>
              <w:left w:w="30" w:type="dxa"/>
              <w:bottom w:w="0" w:type="dxa"/>
              <w:right w:w="30" w:type="dxa"/>
            </w:tcMar>
            <w:vAlign w:val="center"/>
            <w:hideMark/>
          </w:tcPr>
          <w:p w14:paraId="0CCC607A" w14:textId="77777777" w:rsidR="00905465" w:rsidRPr="00F00A5E" w:rsidRDefault="00905465" w:rsidP="00213215">
            <w:pPr>
              <w:widowControl/>
              <w:spacing w:after="300" w:line="390" w:lineRule="atLeast"/>
              <w:jc w:val="center"/>
              <w:rPr>
                <w:rFonts w:ascii="微软雅黑" w:eastAsia="微软雅黑" w:hAnsi="微软雅黑" w:cs="宋体"/>
                <w:color w:val="333333"/>
                <w:kern w:val="0"/>
                <w:sz w:val="24"/>
                <w:szCs w:val="24"/>
              </w:rPr>
            </w:pPr>
            <w:r w:rsidRPr="00F00A5E">
              <w:rPr>
                <w:rFonts w:ascii="宋体" w:eastAsia="宋体" w:hAnsi="宋体" w:cs="宋体" w:hint="eastAsia"/>
                <w:color w:val="333333"/>
                <w:kern w:val="0"/>
                <w:sz w:val="24"/>
                <w:szCs w:val="24"/>
              </w:rPr>
              <w:t>一、加快构建现代职业教育体系</w:t>
            </w:r>
          </w:p>
        </w:tc>
        <w:tc>
          <w:tcPr>
            <w:tcW w:w="6660" w:type="dxa"/>
            <w:tcBorders>
              <w:top w:val="single" w:sz="2" w:space="0" w:color="auto"/>
              <w:left w:val="single" w:sz="2" w:space="0" w:color="auto"/>
              <w:bottom w:val="single" w:sz="6" w:space="0" w:color="auto"/>
              <w:right w:val="single" w:sz="6" w:space="0" w:color="auto"/>
            </w:tcBorders>
            <w:tcMar>
              <w:top w:w="0" w:type="dxa"/>
              <w:left w:w="30" w:type="dxa"/>
              <w:bottom w:w="0" w:type="dxa"/>
              <w:right w:w="30" w:type="dxa"/>
            </w:tcMar>
            <w:vAlign w:val="center"/>
            <w:hideMark/>
          </w:tcPr>
          <w:p w14:paraId="179DD967" w14:textId="77777777" w:rsidR="00905465" w:rsidRPr="00F00A5E" w:rsidRDefault="00905465" w:rsidP="00213215">
            <w:pPr>
              <w:widowControl/>
              <w:spacing w:after="300" w:line="390" w:lineRule="atLeast"/>
              <w:jc w:val="center"/>
              <w:rPr>
                <w:rFonts w:ascii="微软雅黑" w:eastAsia="微软雅黑" w:hAnsi="微软雅黑" w:cs="宋体"/>
                <w:color w:val="333333"/>
                <w:kern w:val="0"/>
                <w:sz w:val="24"/>
                <w:szCs w:val="24"/>
              </w:rPr>
            </w:pPr>
            <w:r w:rsidRPr="00F00A5E">
              <w:rPr>
                <w:rFonts w:ascii="宋体" w:eastAsia="宋体" w:hAnsi="宋体" w:cs="宋体" w:hint="eastAsia"/>
                <w:color w:val="333333"/>
                <w:kern w:val="0"/>
                <w:sz w:val="24"/>
                <w:szCs w:val="24"/>
              </w:rPr>
              <w:t>（一）完善职业教育制度体系。遵循“管好两端、规范中间、书证融通、办学多元”的基本原则，严把教学标准和毕业生质量标准关口。以标准化建设为突破口，完善人才培养体系，为服务现代农业、先进制造业、现代服务业发展和传统产业转型升级提供人才支持。以职业教育研究引领职业教育思想转变，促进职业学校科学决策。落实国家标准，建立健全职业教育学校设置、师资队伍、教学教材、信息化建设、安全设施等办学标准，引领我市现代职业教育持续健康发展。培养一支高水平的职业学校领导干部队伍，提升职业学校领导干部的办学治校水平，推动职业学校现代化治理体系建设。加强</w:t>
            </w:r>
            <w:proofErr w:type="gramStart"/>
            <w:r w:rsidRPr="00F00A5E">
              <w:rPr>
                <w:rFonts w:ascii="宋体" w:eastAsia="宋体" w:hAnsi="宋体" w:cs="宋体" w:hint="eastAsia"/>
                <w:color w:val="333333"/>
                <w:kern w:val="0"/>
                <w:sz w:val="24"/>
                <w:szCs w:val="24"/>
              </w:rPr>
              <w:t>思政课</w:t>
            </w:r>
            <w:proofErr w:type="gramEnd"/>
            <w:r w:rsidRPr="00F00A5E">
              <w:rPr>
                <w:rFonts w:ascii="宋体" w:eastAsia="宋体" w:hAnsi="宋体" w:cs="宋体" w:hint="eastAsia"/>
                <w:color w:val="333333"/>
                <w:kern w:val="0"/>
                <w:sz w:val="24"/>
                <w:szCs w:val="24"/>
              </w:rPr>
              <w:t>教学，落实课程思政，强化立德树人，</w:t>
            </w:r>
            <w:proofErr w:type="gramStart"/>
            <w:r w:rsidRPr="00F00A5E">
              <w:rPr>
                <w:rFonts w:ascii="宋体" w:eastAsia="宋体" w:hAnsi="宋体" w:cs="宋体" w:hint="eastAsia"/>
                <w:color w:val="333333"/>
                <w:kern w:val="0"/>
                <w:sz w:val="24"/>
                <w:szCs w:val="24"/>
              </w:rPr>
              <w:t>健全德技并</w:t>
            </w:r>
            <w:proofErr w:type="gramEnd"/>
            <w:r w:rsidRPr="00F00A5E">
              <w:rPr>
                <w:rFonts w:ascii="宋体" w:eastAsia="宋体" w:hAnsi="宋体" w:cs="宋体" w:hint="eastAsia"/>
                <w:color w:val="333333"/>
                <w:kern w:val="0"/>
                <w:sz w:val="24"/>
                <w:szCs w:val="24"/>
              </w:rPr>
              <w:t>修、工学结合的育人机制。完善评价机制，规范人才培养全过程，形成全员全程全方位的“三全育人”新格局。加强国际交流，充分发挥“一带一路”、智博会、技能大赛等影响和辐射带动作用，促进职业教育与国际接轨。激活社会力量参与举办和支持职业教育的活力，推动企业深度参与协同育人，健全多元化办学格局，深化产教融合、校企合作，实行工学结合、</w:t>
            </w:r>
            <w:proofErr w:type="gramStart"/>
            <w:r w:rsidRPr="00F00A5E">
              <w:rPr>
                <w:rFonts w:ascii="宋体" w:eastAsia="宋体" w:hAnsi="宋体" w:cs="宋体" w:hint="eastAsia"/>
                <w:color w:val="333333"/>
                <w:kern w:val="0"/>
                <w:sz w:val="24"/>
                <w:szCs w:val="24"/>
              </w:rPr>
              <w:t>育训结合</w:t>
            </w:r>
            <w:proofErr w:type="gramEnd"/>
            <w:r w:rsidRPr="00F00A5E">
              <w:rPr>
                <w:rFonts w:ascii="宋体" w:eastAsia="宋体" w:hAnsi="宋体" w:cs="宋体" w:hint="eastAsia"/>
                <w:color w:val="333333"/>
                <w:kern w:val="0"/>
                <w:sz w:val="24"/>
                <w:szCs w:val="24"/>
              </w:rPr>
              <w:t>。探索实现学历证书和职业技能等级证书互通衔接。完善市、区县、乡镇（街道）、村（社区）四级人才培养培育全覆盖的职业教育培训体系。</w:t>
            </w:r>
          </w:p>
        </w:tc>
        <w:tc>
          <w:tcPr>
            <w:tcW w:w="1185" w:type="dxa"/>
            <w:tcBorders>
              <w:top w:val="single" w:sz="2" w:space="0" w:color="auto"/>
              <w:left w:val="single" w:sz="2" w:space="0" w:color="auto"/>
              <w:bottom w:val="single" w:sz="6" w:space="0" w:color="auto"/>
              <w:right w:val="single" w:sz="6" w:space="0" w:color="auto"/>
            </w:tcBorders>
            <w:tcMar>
              <w:top w:w="0" w:type="dxa"/>
              <w:left w:w="30" w:type="dxa"/>
              <w:bottom w:w="0" w:type="dxa"/>
              <w:right w:w="30" w:type="dxa"/>
            </w:tcMar>
            <w:vAlign w:val="center"/>
            <w:hideMark/>
          </w:tcPr>
          <w:p w14:paraId="1DA9F6EC" w14:textId="77777777" w:rsidR="00905465" w:rsidRPr="00F00A5E" w:rsidRDefault="00905465" w:rsidP="00213215">
            <w:pPr>
              <w:widowControl/>
              <w:spacing w:after="300" w:line="390" w:lineRule="atLeast"/>
              <w:jc w:val="center"/>
              <w:rPr>
                <w:rFonts w:ascii="微软雅黑" w:eastAsia="微软雅黑" w:hAnsi="微软雅黑" w:cs="宋体"/>
                <w:color w:val="333333"/>
                <w:kern w:val="0"/>
                <w:sz w:val="24"/>
                <w:szCs w:val="24"/>
              </w:rPr>
            </w:pPr>
            <w:r w:rsidRPr="00F00A5E">
              <w:rPr>
                <w:rFonts w:ascii="宋体" w:eastAsia="宋体" w:hAnsi="宋体" w:cs="宋体" w:hint="eastAsia"/>
                <w:color w:val="333333"/>
                <w:kern w:val="0"/>
                <w:sz w:val="24"/>
                <w:szCs w:val="24"/>
              </w:rPr>
              <w:t>市教委、市委编办、市发展改革委、市经济信息委、市人力社保局、市农业农村委、市政府外办、市国资委、市大数据发展局等，各区县政府</w:t>
            </w:r>
          </w:p>
        </w:tc>
      </w:tr>
      <w:tr w:rsidR="00905465" w:rsidRPr="00F00A5E" w14:paraId="1B3A1A19" w14:textId="77777777" w:rsidTr="00213215">
        <w:trPr>
          <w:trHeight w:val="5085"/>
          <w:tblCellSpacing w:w="15" w:type="dxa"/>
          <w:jc w:val="center"/>
        </w:trPr>
        <w:tc>
          <w:tcPr>
            <w:tcW w:w="0" w:type="auto"/>
            <w:vMerge/>
            <w:tcBorders>
              <w:top w:val="single" w:sz="2" w:space="0" w:color="auto"/>
              <w:left w:val="single" w:sz="6" w:space="0" w:color="auto"/>
              <w:bottom w:val="single" w:sz="6" w:space="0" w:color="auto"/>
              <w:right w:val="single" w:sz="6" w:space="0" w:color="auto"/>
            </w:tcBorders>
            <w:vAlign w:val="center"/>
            <w:hideMark/>
          </w:tcPr>
          <w:p w14:paraId="6F93E018" w14:textId="77777777" w:rsidR="00905465" w:rsidRPr="00F00A5E" w:rsidRDefault="00905465" w:rsidP="00213215">
            <w:pPr>
              <w:widowControl/>
              <w:spacing w:line="390" w:lineRule="atLeast"/>
              <w:jc w:val="center"/>
              <w:rPr>
                <w:rFonts w:ascii="微软雅黑" w:eastAsia="微软雅黑" w:hAnsi="微软雅黑" w:cs="宋体"/>
                <w:color w:val="333333"/>
                <w:kern w:val="0"/>
                <w:sz w:val="24"/>
                <w:szCs w:val="24"/>
              </w:rPr>
            </w:pPr>
          </w:p>
        </w:tc>
        <w:tc>
          <w:tcPr>
            <w:tcW w:w="7740" w:type="dxa"/>
            <w:tcBorders>
              <w:top w:val="single" w:sz="2" w:space="0" w:color="auto"/>
              <w:left w:val="single" w:sz="2" w:space="0" w:color="auto"/>
              <w:bottom w:val="single" w:sz="6" w:space="0" w:color="auto"/>
              <w:right w:val="single" w:sz="6" w:space="0" w:color="auto"/>
            </w:tcBorders>
            <w:tcMar>
              <w:top w:w="0" w:type="dxa"/>
              <w:left w:w="30" w:type="dxa"/>
              <w:bottom w:w="0" w:type="dxa"/>
              <w:right w:w="30" w:type="dxa"/>
            </w:tcMar>
            <w:vAlign w:val="center"/>
            <w:hideMark/>
          </w:tcPr>
          <w:p w14:paraId="1708E871" w14:textId="77777777" w:rsidR="00905465" w:rsidRPr="00F00A5E" w:rsidRDefault="00905465" w:rsidP="00213215">
            <w:pPr>
              <w:widowControl/>
              <w:spacing w:after="300" w:line="390" w:lineRule="atLeast"/>
              <w:jc w:val="center"/>
              <w:rPr>
                <w:rFonts w:ascii="微软雅黑" w:eastAsia="微软雅黑" w:hAnsi="微软雅黑" w:cs="宋体"/>
                <w:color w:val="333333"/>
                <w:kern w:val="0"/>
                <w:sz w:val="24"/>
                <w:szCs w:val="24"/>
              </w:rPr>
            </w:pPr>
            <w:r w:rsidRPr="00F00A5E">
              <w:rPr>
                <w:rFonts w:ascii="宋体" w:eastAsia="宋体" w:hAnsi="宋体" w:cs="宋体" w:hint="eastAsia"/>
                <w:color w:val="333333"/>
                <w:kern w:val="0"/>
                <w:sz w:val="24"/>
                <w:szCs w:val="24"/>
              </w:rPr>
              <w:t>（二）提高中等职业教育发展水平。坚持把办好中等职业教育作为优化教育结构、普及高中阶段教育的重要基础，保持高中阶段教育</w:t>
            </w:r>
            <w:proofErr w:type="gramStart"/>
            <w:r w:rsidRPr="00F00A5E">
              <w:rPr>
                <w:rFonts w:ascii="宋体" w:eastAsia="宋体" w:hAnsi="宋体" w:cs="宋体" w:hint="eastAsia"/>
                <w:color w:val="333333"/>
                <w:kern w:val="0"/>
                <w:sz w:val="24"/>
                <w:szCs w:val="24"/>
              </w:rPr>
              <w:t>职普比</w:t>
            </w:r>
            <w:proofErr w:type="gramEnd"/>
            <w:r w:rsidRPr="00F00A5E">
              <w:rPr>
                <w:rFonts w:ascii="宋体" w:eastAsia="宋体" w:hAnsi="宋体" w:cs="宋体" w:hint="eastAsia"/>
                <w:color w:val="333333"/>
                <w:kern w:val="0"/>
                <w:sz w:val="24"/>
                <w:szCs w:val="24"/>
              </w:rPr>
              <w:t>大体相当。改善中等职业学校办学条件，到2022年，所有中等职业学校校园面积、校舍面积、生均仪器设备总值、实训工位、师生比等基本办学条件达到规定要求。优化中等职业学校布局，促进中等职业教育资源向产业园区聚集。促进边远区县中等职业学校与主城优质中等职业学校合作办学，组成以招生、培养、就业为主要纽带的发展联盟。加大对区县职业教育中心发展的统筹力度，加大对渝东北三峡库区城镇群、渝东南武陵山区城镇群中等职业学校的扶持力度。建立中等职业学校和普通高中统一招生平台，完善中等职业学校招生制度，教育部门核定专业、招生数，统一发布报名指南、统一组织报名、统一录取。挖掘中职教育生源，招收具有学习意愿和条件的初高中毕业未升学学生、退役军人、退役运动员、下岗职工、返乡农民工等。培养以新型职业农民为主体的农村实用人才，服务精准脱贫攻坚战和乡村振兴战略行动计划。发挥中等职业学校作用，帮助部分学业困难学生按规定在职业学校完成义务教育，并接受部分职业技能学习。中等职业学校联合中小学开展劳动和职业启蒙教育试点，将动手实践内容纳入中小学相关课程和学生综合素质评价。</w:t>
            </w:r>
          </w:p>
        </w:tc>
        <w:tc>
          <w:tcPr>
            <w:tcW w:w="525" w:type="dxa"/>
            <w:tcBorders>
              <w:top w:val="single" w:sz="2" w:space="0" w:color="auto"/>
              <w:left w:val="single" w:sz="2" w:space="0" w:color="auto"/>
              <w:bottom w:val="single" w:sz="6" w:space="0" w:color="auto"/>
              <w:right w:val="single" w:sz="6" w:space="0" w:color="auto"/>
            </w:tcBorders>
            <w:tcMar>
              <w:top w:w="0" w:type="dxa"/>
              <w:left w:w="30" w:type="dxa"/>
              <w:bottom w:w="0" w:type="dxa"/>
              <w:right w:w="30" w:type="dxa"/>
            </w:tcMar>
            <w:vAlign w:val="center"/>
            <w:hideMark/>
          </w:tcPr>
          <w:p w14:paraId="4BC9E3EF" w14:textId="77777777" w:rsidR="00905465" w:rsidRPr="00F00A5E" w:rsidRDefault="00905465" w:rsidP="00213215">
            <w:pPr>
              <w:widowControl/>
              <w:spacing w:after="300" w:line="390" w:lineRule="atLeast"/>
              <w:jc w:val="center"/>
              <w:rPr>
                <w:rFonts w:ascii="微软雅黑" w:eastAsia="微软雅黑" w:hAnsi="微软雅黑" w:cs="宋体"/>
                <w:color w:val="333333"/>
                <w:kern w:val="0"/>
                <w:sz w:val="24"/>
                <w:szCs w:val="24"/>
              </w:rPr>
            </w:pPr>
            <w:r w:rsidRPr="00F00A5E">
              <w:rPr>
                <w:rFonts w:ascii="宋体" w:eastAsia="宋体" w:hAnsi="宋体" w:cs="宋体" w:hint="eastAsia"/>
                <w:color w:val="333333"/>
                <w:kern w:val="0"/>
                <w:sz w:val="24"/>
                <w:szCs w:val="24"/>
              </w:rPr>
              <w:t>市教委、市财政局、市人力社保局、市规划自然资源局、市农业农村委、市退役军人事务局、市国资委、市体育局、市扶贫办等，各区县政府</w:t>
            </w:r>
          </w:p>
        </w:tc>
      </w:tr>
      <w:tr w:rsidR="00905465" w:rsidRPr="00F00A5E" w14:paraId="1B203839" w14:textId="77777777" w:rsidTr="00213215">
        <w:trPr>
          <w:trHeight w:val="375"/>
          <w:tblCellSpacing w:w="15" w:type="dxa"/>
          <w:jc w:val="center"/>
        </w:trPr>
        <w:tc>
          <w:tcPr>
            <w:tcW w:w="1410" w:type="dxa"/>
            <w:vMerge w:val="restart"/>
            <w:tcBorders>
              <w:top w:val="single" w:sz="2" w:space="0" w:color="auto"/>
              <w:left w:val="single" w:sz="6" w:space="0" w:color="auto"/>
              <w:bottom w:val="single" w:sz="6" w:space="0" w:color="auto"/>
              <w:right w:val="single" w:sz="6" w:space="0" w:color="auto"/>
            </w:tcBorders>
            <w:tcMar>
              <w:top w:w="0" w:type="dxa"/>
              <w:left w:w="30" w:type="dxa"/>
              <w:bottom w:w="0" w:type="dxa"/>
              <w:right w:w="30" w:type="dxa"/>
            </w:tcMar>
            <w:vAlign w:val="center"/>
            <w:hideMark/>
          </w:tcPr>
          <w:p w14:paraId="1F07F57E" w14:textId="77777777" w:rsidR="00905465" w:rsidRPr="00F00A5E" w:rsidRDefault="00905465" w:rsidP="00213215">
            <w:pPr>
              <w:widowControl/>
              <w:spacing w:after="300" w:line="285" w:lineRule="atLeast"/>
              <w:jc w:val="center"/>
              <w:rPr>
                <w:rFonts w:ascii="微软雅黑" w:eastAsia="微软雅黑" w:hAnsi="微软雅黑" w:cs="宋体"/>
                <w:color w:val="333333"/>
                <w:kern w:val="0"/>
                <w:sz w:val="24"/>
                <w:szCs w:val="24"/>
              </w:rPr>
            </w:pPr>
            <w:r w:rsidRPr="00F00A5E">
              <w:rPr>
                <w:rFonts w:ascii="宋体" w:eastAsia="宋体" w:hAnsi="宋体" w:cs="宋体" w:hint="eastAsia"/>
                <w:color w:val="333333"/>
                <w:kern w:val="0"/>
                <w:sz w:val="24"/>
                <w:szCs w:val="24"/>
              </w:rPr>
              <w:t>一、加快构建现代职业教育体系</w:t>
            </w:r>
          </w:p>
        </w:tc>
        <w:tc>
          <w:tcPr>
            <w:tcW w:w="6660" w:type="dxa"/>
            <w:tcBorders>
              <w:top w:val="single" w:sz="2" w:space="0" w:color="auto"/>
              <w:left w:val="single" w:sz="2" w:space="0" w:color="auto"/>
              <w:bottom w:val="single" w:sz="6" w:space="0" w:color="auto"/>
              <w:right w:val="single" w:sz="6" w:space="0" w:color="auto"/>
            </w:tcBorders>
            <w:tcMar>
              <w:top w:w="0" w:type="dxa"/>
              <w:left w:w="30" w:type="dxa"/>
              <w:bottom w:w="0" w:type="dxa"/>
              <w:right w:w="30" w:type="dxa"/>
            </w:tcMar>
            <w:vAlign w:val="center"/>
            <w:hideMark/>
          </w:tcPr>
          <w:p w14:paraId="0F61B666" w14:textId="77777777" w:rsidR="00905465" w:rsidRPr="00F00A5E" w:rsidRDefault="00905465" w:rsidP="00213215">
            <w:pPr>
              <w:widowControl/>
              <w:spacing w:after="300" w:line="285" w:lineRule="atLeast"/>
              <w:jc w:val="center"/>
              <w:rPr>
                <w:rFonts w:ascii="微软雅黑" w:eastAsia="微软雅黑" w:hAnsi="微软雅黑" w:cs="宋体"/>
                <w:color w:val="333333"/>
                <w:kern w:val="0"/>
                <w:sz w:val="24"/>
                <w:szCs w:val="24"/>
              </w:rPr>
            </w:pPr>
            <w:r w:rsidRPr="00F00A5E">
              <w:rPr>
                <w:rFonts w:ascii="宋体" w:eastAsia="宋体" w:hAnsi="宋体" w:cs="宋体" w:hint="eastAsia"/>
                <w:color w:val="333333"/>
                <w:kern w:val="0"/>
                <w:sz w:val="24"/>
                <w:szCs w:val="24"/>
              </w:rPr>
              <w:t>（三）推进高等职业教育高质量发展。扩大优质高职专科学校办学规模，适应国家高职扩招需求，将退役军人、下岗失业人员、农民工、新型职业农民等纳入高职招生范围。促进高等职业学校开展技术研发、咨询和服务，增强服务区域发展和服务中小</w:t>
            </w:r>
            <w:proofErr w:type="gramStart"/>
            <w:r w:rsidRPr="00F00A5E">
              <w:rPr>
                <w:rFonts w:ascii="宋体" w:eastAsia="宋体" w:hAnsi="宋体" w:cs="宋体" w:hint="eastAsia"/>
                <w:color w:val="333333"/>
                <w:kern w:val="0"/>
                <w:sz w:val="24"/>
                <w:szCs w:val="24"/>
              </w:rPr>
              <w:t>微企业</w:t>
            </w:r>
            <w:proofErr w:type="gramEnd"/>
            <w:r w:rsidRPr="00F00A5E">
              <w:rPr>
                <w:rFonts w:ascii="宋体" w:eastAsia="宋体" w:hAnsi="宋体" w:cs="宋体" w:hint="eastAsia"/>
                <w:color w:val="333333"/>
                <w:kern w:val="0"/>
                <w:sz w:val="24"/>
                <w:szCs w:val="24"/>
              </w:rPr>
              <w:t>技术研发、产品升级的能力，加强社区教育和终身学习服务活动。完善“文化素质+职业技能”的考试招生办法，提高生源质量，为学生接受高等职业教育提供多种入学方式和学习方式。在学前教育、护理、养老服务、健康服务、现代服务业等领域，扩大对初中毕业生实行中高职贯通培养的招生规模。推动市级高水平高等职业学校和专业建设，促进2所左右高等职业学校办成国家级高水平高等职业学校、4个以上专业群成为高水平专业群。根据高</w:t>
            </w:r>
            <w:r w:rsidRPr="00F00A5E">
              <w:rPr>
                <w:rFonts w:ascii="宋体" w:eastAsia="宋体" w:hAnsi="宋体" w:cs="宋体" w:hint="eastAsia"/>
                <w:color w:val="333333"/>
                <w:kern w:val="0"/>
                <w:sz w:val="24"/>
                <w:szCs w:val="24"/>
              </w:rPr>
              <w:lastRenderedPageBreak/>
              <w:t>等学校设置制度规定，将符合条件的技师学院纳入高等学校序列。</w:t>
            </w:r>
          </w:p>
        </w:tc>
        <w:tc>
          <w:tcPr>
            <w:tcW w:w="1185" w:type="dxa"/>
            <w:tcBorders>
              <w:top w:val="single" w:sz="2" w:space="0" w:color="auto"/>
              <w:left w:val="single" w:sz="2" w:space="0" w:color="auto"/>
              <w:bottom w:val="single" w:sz="6" w:space="0" w:color="auto"/>
              <w:right w:val="single" w:sz="6" w:space="0" w:color="auto"/>
            </w:tcBorders>
            <w:tcMar>
              <w:top w:w="0" w:type="dxa"/>
              <w:left w:w="30" w:type="dxa"/>
              <w:bottom w:w="0" w:type="dxa"/>
              <w:right w:w="30" w:type="dxa"/>
            </w:tcMar>
            <w:vAlign w:val="center"/>
            <w:hideMark/>
          </w:tcPr>
          <w:p w14:paraId="329F0F71" w14:textId="77777777" w:rsidR="00905465" w:rsidRPr="00F00A5E" w:rsidRDefault="00905465" w:rsidP="00213215">
            <w:pPr>
              <w:widowControl/>
              <w:spacing w:after="300" w:line="285" w:lineRule="atLeast"/>
              <w:jc w:val="center"/>
              <w:rPr>
                <w:rFonts w:ascii="微软雅黑" w:eastAsia="微软雅黑" w:hAnsi="微软雅黑" w:cs="宋体"/>
                <w:color w:val="333333"/>
                <w:kern w:val="0"/>
                <w:sz w:val="24"/>
                <w:szCs w:val="24"/>
              </w:rPr>
            </w:pPr>
            <w:r w:rsidRPr="00F00A5E">
              <w:rPr>
                <w:rFonts w:ascii="宋体" w:eastAsia="宋体" w:hAnsi="宋体" w:cs="宋体" w:hint="eastAsia"/>
                <w:color w:val="333333"/>
                <w:kern w:val="0"/>
                <w:sz w:val="24"/>
                <w:szCs w:val="24"/>
              </w:rPr>
              <w:lastRenderedPageBreak/>
              <w:t>市教委、市委编办、市科技局、市财政局、市人力社保局、市国资委等，</w:t>
            </w:r>
            <w:r w:rsidRPr="00F00A5E">
              <w:rPr>
                <w:rFonts w:ascii="宋体" w:eastAsia="宋体" w:hAnsi="宋体" w:cs="宋体" w:hint="eastAsia"/>
                <w:color w:val="333333"/>
                <w:kern w:val="0"/>
                <w:sz w:val="24"/>
                <w:szCs w:val="24"/>
              </w:rPr>
              <w:lastRenderedPageBreak/>
              <w:t>各区县政府</w:t>
            </w:r>
          </w:p>
        </w:tc>
      </w:tr>
      <w:tr w:rsidR="00905465" w:rsidRPr="00F00A5E" w14:paraId="4774B6D5" w14:textId="77777777" w:rsidTr="00213215">
        <w:trPr>
          <w:trHeight w:val="375"/>
          <w:tblCellSpacing w:w="15" w:type="dxa"/>
          <w:jc w:val="center"/>
        </w:trPr>
        <w:tc>
          <w:tcPr>
            <w:tcW w:w="0" w:type="auto"/>
            <w:vMerge/>
            <w:tcBorders>
              <w:top w:val="single" w:sz="2" w:space="0" w:color="auto"/>
              <w:left w:val="single" w:sz="6" w:space="0" w:color="auto"/>
              <w:bottom w:val="single" w:sz="6" w:space="0" w:color="auto"/>
              <w:right w:val="single" w:sz="6" w:space="0" w:color="auto"/>
            </w:tcBorders>
            <w:vAlign w:val="center"/>
            <w:hideMark/>
          </w:tcPr>
          <w:p w14:paraId="3E1991D6" w14:textId="77777777" w:rsidR="00905465" w:rsidRPr="00F00A5E" w:rsidRDefault="00905465" w:rsidP="00213215">
            <w:pPr>
              <w:widowControl/>
              <w:spacing w:line="390" w:lineRule="atLeast"/>
              <w:jc w:val="center"/>
              <w:rPr>
                <w:rFonts w:ascii="微软雅黑" w:eastAsia="微软雅黑" w:hAnsi="微软雅黑" w:cs="宋体"/>
                <w:color w:val="333333"/>
                <w:kern w:val="0"/>
                <w:sz w:val="24"/>
                <w:szCs w:val="24"/>
              </w:rPr>
            </w:pPr>
          </w:p>
        </w:tc>
        <w:tc>
          <w:tcPr>
            <w:tcW w:w="7740" w:type="dxa"/>
            <w:tcBorders>
              <w:top w:val="single" w:sz="2" w:space="0" w:color="auto"/>
              <w:left w:val="single" w:sz="2" w:space="0" w:color="auto"/>
              <w:bottom w:val="single" w:sz="6" w:space="0" w:color="auto"/>
              <w:right w:val="single" w:sz="6" w:space="0" w:color="auto"/>
            </w:tcBorders>
            <w:tcMar>
              <w:top w:w="0" w:type="dxa"/>
              <w:left w:w="30" w:type="dxa"/>
              <w:bottom w:w="0" w:type="dxa"/>
              <w:right w:w="30" w:type="dxa"/>
            </w:tcMar>
            <w:vAlign w:val="center"/>
            <w:hideMark/>
          </w:tcPr>
          <w:p w14:paraId="75FCA23E" w14:textId="77777777" w:rsidR="00905465" w:rsidRPr="00F00A5E" w:rsidRDefault="00905465" w:rsidP="00213215">
            <w:pPr>
              <w:widowControl/>
              <w:spacing w:after="300" w:line="285" w:lineRule="atLeast"/>
              <w:jc w:val="center"/>
              <w:rPr>
                <w:rFonts w:ascii="微软雅黑" w:eastAsia="微软雅黑" w:hAnsi="微软雅黑" w:cs="宋体"/>
                <w:color w:val="333333"/>
                <w:kern w:val="0"/>
                <w:sz w:val="24"/>
                <w:szCs w:val="24"/>
              </w:rPr>
            </w:pPr>
            <w:r w:rsidRPr="00F00A5E">
              <w:rPr>
                <w:rFonts w:ascii="宋体" w:eastAsia="宋体" w:hAnsi="宋体" w:cs="宋体" w:hint="eastAsia"/>
                <w:color w:val="333333"/>
                <w:kern w:val="0"/>
                <w:sz w:val="24"/>
                <w:szCs w:val="24"/>
              </w:rPr>
              <w:t>（四）完善高层次应用型人才培养体系。推进具备条件的普通本科高校向应用型转变，扩大普通高校开办应用技术类型专业或课程规模。开展本科层次职业教育试点，支持符合条件的优质高等职业学校发展为职业教育本科院校。扎实推进中职与高职、中职与本科、高职与本科、本科与专业学位研究生衔接，推动中职、高职、应用型本科、专业学位研究生教育系统培养技术技能人才，为学生多样化选择、多路径成才搭建“立交桥”。发展以职业需求为导向、以实践能力培养为重点、以产学研用结合为途径的专业学位研究生培养模式，加强专业学位硕士研究生培养。制定和完善中国技能大赛、全国职业学校技能大赛、世界技能大赛获奖选手等免试入学政策。支持职业学校服务军民融合发展，把军队相关的职业教育纳入职业教育体系，做好面向现役军人的教育培训，支持其在服役期间取得多类职业技能等级证书，扩大定向</w:t>
            </w:r>
            <w:proofErr w:type="gramStart"/>
            <w:r w:rsidRPr="00F00A5E">
              <w:rPr>
                <w:rFonts w:ascii="宋体" w:eastAsia="宋体" w:hAnsi="宋体" w:cs="宋体" w:hint="eastAsia"/>
                <w:color w:val="333333"/>
                <w:kern w:val="0"/>
                <w:sz w:val="24"/>
                <w:szCs w:val="24"/>
              </w:rPr>
              <w:t>培养直招士官</w:t>
            </w:r>
            <w:proofErr w:type="gramEnd"/>
            <w:r w:rsidRPr="00F00A5E">
              <w:rPr>
                <w:rFonts w:ascii="宋体" w:eastAsia="宋体" w:hAnsi="宋体" w:cs="宋体" w:hint="eastAsia"/>
                <w:color w:val="333333"/>
                <w:kern w:val="0"/>
                <w:sz w:val="24"/>
                <w:szCs w:val="24"/>
              </w:rPr>
              <w:t>规模。推动地方院校与军队院校有效对接，建立军地网络教育资源共享机制。鼓励支持设立退役军人教育培训集团（联盟），推动退役、培训、就业有机衔接。</w:t>
            </w:r>
          </w:p>
        </w:tc>
        <w:tc>
          <w:tcPr>
            <w:tcW w:w="525" w:type="dxa"/>
            <w:tcBorders>
              <w:top w:val="single" w:sz="2" w:space="0" w:color="auto"/>
              <w:left w:val="single" w:sz="2" w:space="0" w:color="auto"/>
              <w:bottom w:val="single" w:sz="6" w:space="0" w:color="auto"/>
              <w:right w:val="single" w:sz="6" w:space="0" w:color="auto"/>
            </w:tcBorders>
            <w:tcMar>
              <w:top w:w="0" w:type="dxa"/>
              <w:left w:w="30" w:type="dxa"/>
              <w:bottom w:w="0" w:type="dxa"/>
              <w:right w:w="30" w:type="dxa"/>
            </w:tcMar>
            <w:vAlign w:val="center"/>
            <w:hideMark/>
          </w:tcPr>
          <w:p w14:paraId="77E92D1D" w14:textId="77777777" w:rsidR="00905465" w:rsidRPr="00F00A5E" w:rsidRDefault="00905465" w:rsidP="00213215">
            <w:pPr>
              <w:widowControl/>
              <w:spacing w:after="300" w:line="285" w:lineRule="atLeast"/>
              <w:jc w:val="center"/>
              <w:rPr>
                <w:rFonts w:ascii="微软雅黑" w:eastAsia="微软雅黑" w:hAnsi="微软雅黑" w:cs="宋体"/>
                <w:color w:val="333333"/>
                <w:kern w:val="0"/>
                <w:sz w:val="24"/>
                <w:szCs w:val="24"/>
              </w:rPr>
            </w:pPr>
            <w:r w:rsidRPr="00F00A5E">
              <w:rPr>
                <w:rFonts w:ascii="宋体" w:eastAsia="宋体" w:hAnsi="宋体" w:cs="宋体" w:hint="eastAsia"/>
                <w:color w:val="333333"/>
                <w:kern w:val="0"/>
                <w:sz w:val="24"/>
                <w:szCs w:val="24"/>
              </w:rPr>
              <w:t>市教委、市委军民融合办、市发展改革委、市人力社保局、市退役军人事务局等</w:t>
            </w:r>
          </w:p>
        </w:tc>
      </w:tr>
      <w:tr w:rsidR="00905465" w:rsidRPr="00F00A5E" w14:paraId="7E41FA4A" w14:textId="77777777" w:rsidTr="00213215">
        <w:trPr>
          <w:trHeight w:val="375"/>
          <w:tblCellSpacing w:w="15" w:type="dxa"/>
          <w:jc w:val="center"/>
        </w:trPr>
        <w:tc>
          <w:tcPr>
            <w:tcW w:w="1410" w:type="dxa"/>
            <w:vMerge w:val="restart"/>
            <w:tcBorders>
              <w:top w:val="single" w:sz="2" w:space="0" w:color="auto"/>
              <w:left w:val="single" w:sz="6" w:space="0" w:color="auto"/>
              <w:bottom w:val="single" w:sz="6" w:space="0" w:color="auto"/>
              <w:right w:val="single" w:sz="6" w:space="0" w:color="auto"/>
            </w:tcBorders>
            <w:tcMar>
              <w:top w:w="0" w:type="dxa"/>
              <w:left w:w="30" w:type="dxa"/>
              <w:bottom w:w="0" w:type="dxa"/>
              <w:right w:w="30" w:type="dxa"/>
            </w:tcMar>
            <w:vAlign w:val="center"/>
            <w:hideMark/>
          </w:tcPr>
          <w:p w14:paraId="6396E89C" w14:textId="77777777" w:rsidR="00905465" w:rsidRPr="00F00A5E" w:rsidRDefault="00905465" w:rsidP="00213215">
            <w:pPr>
              <w:widowControl/>
              <w:spacing w:after="300" w:line="285" w:lineRule="atLeast"/>
              <w:jc w:val="center"/>
              <w:rPr>
                <w:rFonts w:ascii="微软雅黑" w:eastAsia="微软雅黑" w:hAnsi="微软雅黑" w:cs="宋体"/>
                <w:color w:val="333333"/>
                <w:kern w:val="0"/>
                <w:sz w:val="24"/>
                <w:szCs w:val="24"/>
              </w:rPr>
            </w:pPr>
            <w:r w:rsidRPr="00F00A5E">
              <w:rPr>
                <w:rFonts w:ascii="宋体" w:eastAsia="宋体" w:hAnsi="宋体" w:cs="宋体" w:hint="eastAsia"/>
                <w:color w:val="333333"/>
                <w:kern w:val="0"/>
                <w:sz w:val="24"/>
                <w:szCs w:val="24"/>
              </w:rPr>
              <w:t>二、落实国家职业教育标准</w:t>
            </w:r>
          </w:p>
        </w:tc>
        <w:tc>
          <w:tcPr>
            <w:tcW w:w="6660" w:type="dxa"/>
            <w:tcBorders>
              <w:top w:val="single" w:sz="2" w:space="0" w:color="auto"/>
              <w:left w:val="single" w:sz="2" w:space="0" w:color="auto"/>
              <w:bottom w:val="single" w:sz="6" w:space="0" w:color="auto"/>
              <w:right w:val="single" w:sz="6" w:space="0" w:color="auto"/>
            </w:tcBorders>
            <w:tcMar>
              <w:top w:w="0" w:type="dxa"/>
              <w:left w:w="30" w:type="dxa"/>
              <w:bottom w:w="0" w:type="dxa"/>
              <w:right w:w="30" w:type="dxa"/>
            </w:tcMar>
            <w:vAlign w:val="center"/>
            <w:hideMark/>
          </w:tcPr>
          <w:p w14:paraId="2F66A3B5" w14:textId="77777777" w:rsidR="00905465" w:rsidRPr="00F00A5E" w:rsidRDefault="00905465" w:rsidP="00213215">
            <w:pPr>
              <w:widowControl/>
              <w:spacing w:after="300" w:line="285" w:lineRule="atLeast"/>
              <w:jc w:val="center"/>
              <w:rPr>
                <w:rFonts w:ascii="微软雅黑" w:eastAsia="微软雅黑" w:hAnsi="微软雅黑" w:cs="宋体"/>
                <w:color w:val="333333"/>
                <w:kern w:val="0"/>
                <w:sz w:val="24"/>
                <w:szCs w:val="24"/>
              </w:rPr>
            </w:pPr>
            <w:r w:rsidRPr="00F00A5E">
              <w:rPr>
                <w:rFonts w:ascii="宋体" w:eastAsia="宋体" w:hAnsi="宋体" w:cs="宋体" w:hint="eastAsia"/>
                <w:color w:val="333333"/>
                <w:kern w:val="0"/>
                <w:sz w:val="24"/>
                <w:szCs w:val="24"/>
              </w:rPr>
              <w:t>（五）完善教育教学相关标准。推进职业教育标准建设，形成基于国家标准的市、院校标准体系。落实国家中等、高等职业学校设置标准，规范职业学校设置。基于国家相关标准制定职业学校教师和校长专业标准，制定职业教育专业人才培养指导方案和课程教学指导标准，持续更新并推进专业教学标准、课程标准、顶岗实习标准、实</w:t>
            </w:r>
            <w:proofErr w:type="gramStart"/>
            <w:r w:rsidRPr="00F00A5E">
              <w:rPr>
                <w:rFonts w:ascii="宋体" w:eastAsia="宋体" w:hAnsi="宋体" w:cs="宋体" w:hint="eastAsia"/>
                <w:color w:val="333333"/>
                <w:kern w:val="0"/>
                <w:sz w:val="24"/>
                <w:szCs w:val="24"/>
              </w:rPr>
              <w:t>训条件</w:t>
            </w:r>
            <w:proofErr w:type="gramEnd"/>
            <w:r w:rsidRPr="00F00A5E">
              <w:rPr>
                <w:rFonts w:ascii="宋体" w:eastAsia="宋体" w:hAnsi="宋体" w:cs="宋体" w:hint="eastAsia"/>
                <w:color w:val="333333"/>
                <w:kern w:val="0"/>
                <w:sz w:val="24"/>
                <w:szCs w:val="24"/>
              </w:rPr>
              <w:t>建设标准（仪器设备配备规范）建设。建立教育行政部门统筹，教学指导委员会联合行业企业制定市级职业教育标准的工作格局。</w:t>
            </w:r>
          </w:p>
        </w:tc>
        <w:tc>
          <w:tcPr>
            <w:tcW w:w="1185" w:type="dxa"/>
            <w:tcBorders>
              <w:top w:val="single" w:sz="2" w:space="0" w:color="auto"/>
              <w:left w:val="single" w:sz="2" w:space="0" w:color="auto"/>
              <w:bottom w:val="single" w:sz="6" w:space="0" w:color="auto"/>
              <w:right w:val="single" w:sz="6" w:space="0" w:color="auto"/>
            </w:tcBorders>
            <w:tcMar>
              <w:top w:w="0" w:type="dxa"/>
              <w:left w:w="30" w:type="dxa"/>
              <w:bottom w:w="0" w:type="dxa"/>
              <w:right w:w="30" w:type="dxa"/>
            </w:tcMar>
            <w:vAlign w:val="center"/>
            <w:hideMark/>
          </w:tcPr>
          <w:p w14:paraId="0FA313F9" w14:textId="77777777" w:rsidR="00905465" w:rsidRPr="00F00A5E" w:rsidRDefault="00905465" w:rsidP="00213215">
            <w:pPr>
              <w:widowControl/>
              <w:spacing w:after="300" w:line="285" w:lineRule="atLeast"/>
              <w:jc w:val="center"/>
              <w:rPr>
                <w:rFonts w:ascii="微软雅黑" w:eastAsia="微软雅黑" w:hAnsi="微软雅黑" w:cs="宋体"/>
                <w:color w:val="333333"/>
                <w:kern w:val="0"/>
                <w:sz w:val="24"/>
                <w:szCs w:val="24"/>
              </w:rPr>
            </w:pPr>
            <w:r w:rsidRPr="00F00A5E">
              <w:rPr>
                <w:rFonts w:ascii="宋体" w:eastAsia="宋体" w:hAnsi="宋体" w:cs="宋体" w:hint="eastAsia"/>
                <w:color w:val="333333"/>
                <w:kern w:val="0"/>
                <w:sz w:val="24"/>
                <w:szCs w:val="24"/>
              </w:rPr>
              <w:t>市教委、市人力社保局、市经济信息委等</w:t>
            </w:r>
          </w:p>
        </w:tc>
      </w:tr>
      <w:tr w:rsidR="00905465" w:rsidRPr="00F00A5E" w14:paraId="341E255B" w14:textId="77777777" w:rsidTr="00213215">
        <w:trPr>
          <w:trHeight w:val="375"/>
          <w:tblCellSpacing w:w="15" w:type="dxa"/>
          <w:jc w:val="center"/>
        </w:trPr>
        <w:tc>
          <w:tcPr>
            <w:tcW w:w="0" w:type="auto"/>
            <w:vMerge/>
            <w:tcBorders>
              <w:top w:val="single" w:sz="2" w:space="0" w:color="auto"/>
              <w:left w:val="single" w:sz="6" w:space="0" w:color="auto"/>
              <w:bottom w:val="single" w:sz="6" w:space="0" w:color="auto"/>
              <w:right w:val="single" w:sz="6" w:space="0" w:color="auto"/>
            </w:tcBorders>
            <w:vAlign w:val="center"/>
            <w:hideMark/>
          </w:tcPr>
          <w:p w14:paraId="442BE9FC" w14:textId="77777777" w:rsidR="00905465" w:rsidRPr="00F00A5E" w:rsidRDefault="00905465" w:rsidP="00213215">
            <w:pPr>
              <w:widowControl/>
              <w:spacing w:line="390" w:lineRule="atLeast"/>
              <w:jc w:val="center"/>
              <w:rPr>
                <w:rFonts w:ascii="微软雅黑" w:eastAsia="微软雅黑" w:hAnsi="微软雅黑" w:cs="宋体"/>
                <w:color w:val="333333"/>
                <w:kern w:val="0"/>
                <w:sz w:val="24"/>
                <w:szCs w:val="24"/>
              </w:rPr>
            </w:pPr>
          </w:p>
        </w:tc>
        <w:tc>
          <w:tcPr>
            <w:tcW w:w="7740" w:type="dxa"/>
            <w:tcBorders>
              <w:top w:val="single" w:sz="2" w:space="0" w:color="auto"/>
              <w:left w:val="single" w:sz="2" w:space="0" w:color="auto"/>
              <w:bottom w:val="single" w:sz="6" w:space="0" w:color="auto"/>
              <w:right w:val="single" w:sz="6" w:space="0" w:color="auto"/>
            </w:tcBorders>
            <w:tcMar>
              <w:top w:w="0" w:type="dxa"/>
              <w:left w:w="30" w:type="dxa"/>
              <w:bottom w:w="0" w:type="dxa"/>
              <w:right w:w="30" w:type="dxa"/>
            </w:tcMar>
            <w:vAlign w:val="center"/>
            <w:hideMark/>
          </w:tcPr>
          <w:p w14:paraId="63BC412F" w14:textId="77777777" w:rsidR="00905465" w:rsidRPr="00F00A5E" w:rsidRDefault="00905465" w:rsidP="00213215">
            <w:pPr>
              <w:widowControl/>
              <w:spacing w:after="300" w:line="285" w:lineRule="atLeast"/>
              <w:jc w:val="center"/>
              <w:rPr>
                <w:rFonts w:ascii="微软雅黑" w:eastAsia="微软雅黑" w:hAnsi="微软雅黑" w:cs="宋体"/>
                <w:color w:val="333333"/>
                <w:kern w:val="0"/>
                <w:sz w:val="24"/>
                <w:szCs w:val="24"/>
              </w:rPr>
            </w:pPr>
            <w:r w:rsidRPr="00F00A5E">
              <w:rPr>
                <w:rFonts w:ascii="宋体" w:eastAsia="宋体" w:hAnsi="宋体" w:cs="宋体" w:hint="eastAsia"/>
                <w:color w:val="333333"/>
                <w:kern w:val="0"/>
                <w:sz w:val="24"/>
                <w:szCs w:val="24"/>
              </w:rPr>
              <w:t>（六）大力推行“1+X”证书制度试点工作。积极在职业学校推行“1+X”证书制度试点，切实发挥学历证书和职业技能等级证书的作用，培养学生可持续发展能力，拓展毕业生就业创业本领。院校内学生通过参加培训，可获取多层次、多类别职业技能等级证书，院校内培训可面向社会人群，院校外培训可面向在校学生。</w:t>
            </w:r>
          </w:p>
        </w:tc>
        <w:tc>
          <w:tcPr>
            <w:tcW w:w="525" w:type="dxa"/>
            <w:tcBorders>
              <w:top w:val="single" w:sz="2" w:space="0" w:color="auto"/>
              <w:left w:val="single" w:sz="2" w:space="0" w:color="auto"/>
              <w:bottom w:val="single" w:sz="6" w:space="0" w:color="auto"/>
              <w:right w:val="single" w:sz="6" w:space="0" w:color="auto"/>
            </w:tcBorders>
            <w:tcMar>
              <w:top w:w="0" w:type="dxa"/>
              <w:left w:w="30" w:type="dxa"/>
              <w:bottom w:w="0" w:type="dxa"/>
              <w:right w:w="30" w:type="dxa"/>
            </w:tcMar>
            <w:vAlign w:val="center"/>
            <w:hideMark/>
          </w:tcPr>
          <w:p w14:paraId="481DA3B5" w14:textId="77777777" w:rsidR="00905465" w:rsidRPr="00F00A5E" w:rsidRDefault="00905465" w:rsidP="00213215">
            <w:pPr>
              <w:widowControl/>
              <w:spacing w:after="300" w:line="285" w:lineRule="atLeast"/>
              <w:jc w:val="center"/>
              <w:rPr>
                <w:rFonts w:ascii="微软雅黑" w:eastAsia="微软雅黑" w:hAnsi="微软雅黑" w:cs="宋体"/>
                <w:color w:val="333333"/>
                <w:kern w:val="0"/>
                <w:sz w:val="24"/>
                <w:szCs w:val="24"/>
              </w:rPr>
            </w:pPr>
            <w:r w:rsidRPr="00F00A5E">
              <w:rPr>
                <w:rFonts w:ascii="宋体" w:eastAsia="宋体" w:hAnsi="宋体" w:cs="宋体" w:hint="eastAsia"/>
                <w:color w:val="333333"/>
                <w:kern w:val="0"/>
                <w:sz w:val="24"/>
                <w:szCs w:val="24"/>
              </w:rPr>
              <w:t>市教委、市人力社保局等</w:t>
            </w:r>
          </w:p>
        </w:tc>
      </w:tr>
      <w:tr w:rsidR="00905465" w:rsidRPr="00F00A5E" w14:paraId="0F48F172" w14:textId="77777777" w:rsidTr="00213215">
        <w:trPr>
          <w:trHeight w:val="375"/>
          <w:tblCellSpacing w:w="15" w:type="dxa"/>
          <w:jc w:val="center"/>
        </w:trPr>
        <w:tc>
          <w:tcPr>
            <w:tcW w:w="0" w:type="auto"/>
            <w:vMerge/>
            <w:tcBorders>
              <w:top w:val="single" w:sz="2" w:space="0" w:color="auto"/>
              <w:left w:val="single" w:sz="6" w:space="0" w:color="auto"/>
              <w:bottom w:val="single" w:sz="6" w:space="0" w:color="auto"/>
              <w:right w:val="single" w:sz="6" w:space="0" w:color="auto"/>
            </w:tcBorders>
            <w:vAlign w:val="center"/>
            <w:hideMark/>
          </w:tcPr>
          <w:p w14:paraId="038BDC4B" w14:textId="77777777" w:rsidR="00905465" w:rsidRPr="00F00A5E" w:rsidRDefault="00905465" w:rsidP="00213215">
            <w:pPr>
              <w:widowControl/>
              <w:spacing w:line="390" w:lineRule="atLeast"/>
              <w:jc w:val="center"/>
              <w:rPr>
                <w:rFonts w:ascii="微软雅黑" w:eastAsia="微软雅黑" w:hAnsi="微软雅黑" w:cs="宋体"/>
                <w:color w:val="333333"/>
                <w:kern w:val="0"/>
                <w:sz w:val="24"/>
                <w:szCs w:val="24"/>
              </w:rPr>
            </w:pPr>
          </w:p>
        </w:tc>
        <w:tc>
          <w:tcPr>
            <w:tcW w:w="7740" w:type="dxa"/>
            <w:tcBorders>
              <w:top w:val="single" w:sz="2" w:space="0" w:color="auto"/>
              <w:left w:val="single" w:sz="2" w:space="0" w:color="auto"/>
              <w:bottom w:val="single" w:sz="6" w:space="0" w:color="auto"/>
              <w:right w:val="single" w:sz="6" w:space="0" w:color="auto"/>
            </w:tcBorders>
            <w:tcMar>
              <w:top w:w="0" w:type="dxa"/>
              <w:left w:w="30" w:type="dxa"/>
              <w:bottom w:w="0" w:type="dxa"/>
              <w:right w:w="30" w:type="dxa"/>
            </w:tcMar>
            <w:vAlign w:val="center"/>
            <w:hideMark/>
          </w:tcPr>
          <w:p w14:paraId="278EE09F" w14:textId="77777777" w:rsidR="00905465" w:rsidRPr="00F00A5E" w:rsidRDefault="00905465" w:rsidP="00213215">
            <w:pPr>
              <w:widowControl/>
              <w:spacing w:after="300" w:line="285" w:lineRule="atLeast"/>
              <w:jc w:val="center"/>
              <w:rPr>
                <w:rFonts w:ascii="微软雅黑" w:eastAsia="微软雅黑" w:hAnsi="微软雅黑" w:cs="宋体"/>
                <w:color w:val="333333"/>
                <w:kern w:val="0"/>
                <w:sz w:val="24"/>
                <w:szCs w:val="24"/>
              </w:rPr>
            </w:pPr>
            <w:r w:rsidRPr="00F00A5E">
              <w:rPr>
                <w:rFonts w:ascii="宋体" w:eastAsia="宋体" w:hAnsi="宋体" w:cs="宋体" w:hint="eastAsia"/>
                <w:color w:val="333333"/>
                <w:kern w:val="0"/>
                <w:sz w:val="24"/>
                <w:szCs w:val="24"/>
              </w:rPr>
              <w:t>（七）开展高质量职业培训。履行职业学校实施学历教育与培训并举的法定职责，</w:t>
            </w:r>
            <w:proofErr w:type="gramStart"/>
            <w:r w:rsidRPr="00F00A5E">
              <w:rPr>
                <w:rFonts w:ascii="宋体" w:eastAsia="宋体" w:hAnsi="宋体" w:cs="宋体" w:hint="eastAsia"/>
                <w:color w:val="333333"/>
                <w:kern w:val="0"/>
                <w:sz w:val="24"/>
                <w:szCs w:val="24"/>
              </w:rPr>
              <w:t>按照育训结合</w:t>
            </w:r>
            <w:proofErr w:type="gramEnd"/>
            <w:r w:rsidRPr="00F00A5E">
              <w:rPr>
                <w:rFonts w:ascii="宋体" w:eastAsia="宋体" w:hAnsi="宋体" w:cs="宋体" w:hint="eastAsia"/>
                <w:color w:val="333333"/>
                <w:kern w:val="0"/>
                <w:sz w:val="24"/>
                <w:szCs w:val="24"/>
              </w:rPr>
              <w:t>、长短结合、内外结合的要求，面向在校学生和全体社会成员开展职业培训。围绕我市现代农业、健康养老业、先进制造业、现代服务业、战略性新兴产业等，推动职业学校面向技术技能人才紧缺领域大力开展职业培训。各区县政府和市级有关部门要积极支持职业培训，激活行业企业深度参与技术技能人才培养培训的</w:t>
            </w:r>
            <w:r w:rsidRPr="00F00A5E">
              <w:rPr>
                <w:rFonts w:ascii="宋体" w:eastAsia="宋体" w:hAnsi="宋体" w:cs="宋体" w:hint="eastAsia"/>
                <w:color w:val="333333"/>
                <w:kern w:val="0"/>
                <w:sz w:val="24"/>
                <w:szCs w:val="24"/>
              </w:rPr>
              <w:lastRenderedPageBreak/>
              <w:t>活力，促进职业学校加强专业建设、深化课程改革、增强实训内容、提高师资水平，全面提升教育教学质量。落实国家和我市有关</w:t>
            </w:r>
            <w:proofErr w:type="gramStart"/>
            <w:r w:rsidRPr="00F00A5E">
              <w:rPr>
                <w:rFonts w:ascii="宋体" w:eastAsia="宋体" w:hAnsi="宋体" w:cs="宋体" w:hint="eastAsia"/>
                <w:color w:val="333333"/>
                <w:kern w:val="0"/>
                <w:sz w:val="24"/>
                <w:szCs w:val="24"/>
              </w:rPr>
              <w:t>畅通技术</w:t>
            </w:r>
            <w:proofErr w:type="gramEnd"/>
            <w:r w:rsidRPr="00F00A5E">
              <w:rPr>
                <w:rFonts w:ascii="宋体" w:eastAsia="宋体" w:hAnsi="宋体" w:cs="宋体" w:hint="eastAsia"/>
                <w:color w:val="333333"/>
                <w:kern w:val="0"/>
                <w:sz w:val="24"/>
                <w:szCs w:val="24"/>
              </w:rPr>
              <w:t>人才职业发展通道的政策，对取得职业技能等级证书的离校未就业高校毕业生，按规定落实职业培训补贴。</w:t>
            </w:r>
          </w:p>
        </w:tc>
        <w:tc>
          <w:tcPr>
            <w:tcW w:w="525" w:type="dxa"/>
            <w:tcBorders>
              <w:top w:val="single" w:sz="2" w:space="0" w:color="auto"/>
              <w:left w:val="single" w:sz="2" w:space="0" w:color="auto"/>
              <w:bottom w:val="single" w:sz="6" w:space="0" w:color="auto"/>
              <w:right w:val="single" w:sz="6" w:space="0" w:color="auto"/>
            </w:tcBorders>
            <w:tcMar>
              <w:top w:w="0" w:type="dxa"/>
              <w:left w:w="30" w:type="dxa"/>
              <w:bottom w:w="0" w:type="dxa"/>
              <w:right w:w="30" w:type="dxa"/>
            </w:tcMar>
            <w:vAlign w:val="center"/>
            <w:hideMark/>
          </w:tcPr>
          <w:p w14:paraId="2F4BF028" w14:textId="77777777" w:rsidR="00905465" w:rsidRPr="00F00A5E" w:rsidRDefault="00905465" w:rsidP="00213215">
            <w:pPr>
              <w:widowControl/>
              <w:spacing w:after="300" w:line="285" w:lineRule="atLeast"/>
              <w:jc w:val="center"/>
              <w:rPr>
                <w:rFonts w:ascii="微软雅黑" w:eastAsia="微软雅黑" w:hAnsi="微软雅黑" w:cs="宋体"/>
                <w:color w:val="333333"/>
                <w:kern w:val="0"/>
                <w:sz w:val="24"/>
                <w:szCs w:val="24"/>
              </w:rPr>
            </w:pPr>
            <w:r w:rsidRPr="00F00A5E">
              <w:rPr>
                <w:rFonts w:ascii="宋体" w:eastAsia="宋体" w:hAnsi="宋体" w:cs="宋体" w:hint="eastAsia"/>
                <w:color w:val="333333"/>
                <w:kern w:val="0"/>
                <w:sz w:val="24"/>
                <w:szCs w:val="24"/>
              </w:rPr>
              <w:lastRenderedPageBreak/>
              <w:t>市人力社保局、市教委、市科技局、市财政局</w:t>
            </w:r>
            <w:r w:rsidRPr="00F00A5E">
              <w:rPr>
                <w:rFonts w:ascii="宋体" w:eastAsia="宋体" w:hAnsi="宋体" w:cs="宋体" w:hint="eastAsia"/>
                <w:color w:val="333333"/>
                <w:kern w:val="0"/>
                <w:sz w:val="24"/>
                <w:szCs w:val="24"/>
              </w:rPr>
              <w:lastRenderedPageBreak/>
              <w:t>等，各区县政府</w:t>
            </w:r>
          </w:p>
        </w:tc>
      </w:tr>
      <w:tr w:rsidR="00905465" w:rsidRPr="00F00A5E" w14:paraId="3473CE37" w14:textId="77777777" w:rsidTr="00213215">
        <w:trPr>
          <w:trHeight w:val="375"/>
          <w:tblCellSpacing w:w="15" w:type="dxa"/>
          <w:jc w:val="center"/>
        </w:trPr>
        <w:tc>
          <w:tcPr>
            <w:tcW w:w="1410" w:type="dxa"/>
            <w:tcBorders>
              <w:top w:val="single" w:sz="2" w:space="0" w:color="auto"/>
              <w:left w:val="single" w:sz="6" w:space="0" w:color="auto"/>
              <w:bottom w:val="single" w:sz="6" w:space="0" w:color="auto"/>
              <w:right w:val="single" w:sz="6" w:space="0" w:color="auto"/>
            </w:tcBorders>
            <w:tcMar>
              <w:top w:w="0" w:type="dxa"/>
              <w:left w:w="30" w:type="dxa"/>
              <w:bottom w:w="0" w:type="dxa"/>
              <w:right w:w="30" w:type="dxa"/>
            </w:tcMar>
            <w:vAlign w:val="center"/>
            <w:hideMark/>
          </w:tcPr>
          <w:p w14:paraId="7C635DC1" w14:textId="77777777" w:rsidR="00905465" w:rsidRPr="00F00A5E" w:rsidRDefault="00905465" w:rsidP="00213215">
            <w:pPr>
              <w:widowControl/>
              <w:spacing w:after="300" w:line="330" w:lineRule="atLeast"/>
              <w:jc w:val="center"/>
              <w:rPr>
                <w:rFonts w:ascii="微软雅黑" w:eastAsia="微软雅黑" w:hAnsi="微软雅黑" w:cs="宋体"/>
                <w:color w:val="333333"/>
                <w:kern w:val="0"/>
                <w:sz w:val="24"/>
                <w:szCs w:val="24"/>
              </w:rPr>
            </w:pPr>
            <w:r w:rsidRPr="00F00A5E">
              <w:rPr>
                <w:rFonts w:ascii="宋体" w:eastAsia="宋体" w:hAnsi="宋体" w:cs="宋体" w:hint="eastAsia"/>
                <w:color w:val="333333"/>
                <w:kern w:val="0"/>
                <w:sz w:val="24"/>
                <w:szCs w:val="24"/>
              </w:rPr>
              <w:lastRenderedPageBreak/>
              <w:t>二、落实国家职业教育标准</w:t>
            </w:r>
          </w:p>
        </w:tc>
        <w:tc>
          <w:tcPr>
            <w:tcW w:w="6660" w:type="dxa"/>
            <w:tcBorders>
              <w:top w:val="single" w:sz="2" w:space="0" w:color="auto"/>
              <w:left w:val="single" w:sz="2" w:space="0" w:color="auto"/>
              <w:bottom w:val="single" w:sz="6" w:space="0" w:color="auto"/>
              <w:right w:val="single" w:sz="6" w:space="0" w:color="auto"/>
            </w:tcBorders>
            <w:tcMar>
              <w:top w:w="0" w:type="dxa"/>
              <w:left w:w="30" w:type="dxa"/>
              <w:bottom w:w="0" w:type="dxa"/>
              <w:right w:w="30" w:type="dxa"/>
            </w:tcMar>
            <w:vAlign w:val="center"/>
            <w:hideMark/>
          </w:tcPr>
          <w:p w14:paraId="0B10AFED" w14:textId="77777777" w:rsidR="00905465" w:rsidRPr="00F00A5E" w:rsidRDefault="00905465" w:rsidP="00213215">
            <w:pPr>
              <w:widowControl/>
              <w:spacing w:after="300" w:line="330" w:lineRule="atLeast"/>
              <w:jc w:val="center"/>
              <w:rPr>
                <w:rFonts w:ascii="微软雅黑" w:eastAsia="微软雅黑" w:hAnsi="微软雅黑" w:cs="宋体"/>
                <w:color w:val="333333"/>
                <w:kern w:val="0"/>
                <w:sz w:val="24"/>
                <w:szCs w:val="24"/>
              </w:rPr>
            </w:pPr>
            <w:r w:rsidRPr="00F00A5E">
              <w:rPr>
                <w:rFonts w:ascii="宋体" w:eastAsia="宋体" w:hAnsi="宋体" w:cs="宋体" w:hint="eastAsia"/>
                <w:color w:val="333333"/>
                <w:kern w:val="0"/>
                <w:sz w:val="24"/>
                <w:szCs w:val="24"/>
              </w:rPr>
              <w:t>（八）实现学习成果的认定、积累和转换。依托职业教育国家“学分银行”，在有条件的职业学校开展建立职业教育个人学习账号试点工作，实现学习成果可追溯、可查询、可转换。有序开展学历证书和职业技能等级证书所体现的学习成果的认定、积累和转换试点工作。职业学校对取得若干职业技能等级证书的社会成员，支持其根据证书等级和类别免修部分课程，在完成规定内容学习后依法依规取得学历证书。对接受职业学校学历教育并取得毕业证书的学生，在参加相应的职业技能等级证书考试时，可免试部分内容。</w:t>
            </w:r>
          </w:p>
        </w:tc>
        <w:tc>
          <w:tcPr>
            <w:tcW w:w="1185" w:type="dxa"/>
            <w:tcBorders>
              <w:top w:val="single" w:sz="2" w:space="0" w:color="auto"/>
              <w:left w:val="single" w:sz="2" w:space="0" w:color="auto"/>
              <w:bottom w:val="single" w:sz="6" w:space="0" w:color="auto"/>
              <w:right w:val="single" w:sz="6" w:space="0" w:color="auto"/>
            </w:tcBorders>
            <w:tcMar>
              <w:top w:w="0" w:type="dxa"/>
              <w:left w:w="30" w:type="dxa"/>
              <w:bottom w:w="0" w:type="dxa"/>
              <w:right w:w="30" w:type="dxa"/>
            </w:tcMar>
            <w:vAlign w:val="center"/>
            <w:hideMark/>
          </w:tcPr>
          <w:p w14:paraId="1A39BF7D" w14:textId="77777777" w:rsidR="00905465" w:rsidRPr="00F00A5E" w:rsidRDefault="00905465" w:rsidP="00213215">
            <w:pPr>
              <w:widowControl/>
              <w:spacing w:after="300" w:line="330" w:lineRule="atLeast"/>
              <w:jc w:val="center"/>
              <w:rPr>
                <w:rFonts w:ascii="微软雅黑" w:eastAsia="微软雅黑" w:hAnsi="微软雅黑" w:cs="宋体"/>
                <w:color w:val="333333"/>
                <w:kern w:val="0"/>
                <w:sz w:val="24"/>
                <w:szCs w:val="24"/>
              </w:rPr>
            </w:pPr>
            <w:r w:rsidRPr="00F00A5E">
              <w:rPr>
                <w:rFonts w:ascii="宋体" w:eastAsia="宋体" w:hAnsi="宋体" w:cs="宋体" w:hint="eastAsia"/>
                <w:color w:val="333333"/>
                <w:kern w:val="0"/>
                <w:sz w:val="24"/>
                <w:szCs w:val="24"/>
              </w:rPr>
              <w:t>市教委、市人力社保局等</w:t>
            </w:r>
          </w:p>
        </w:tc>
      </w:tr>
      <w:tr w:rsidR="00905465" w:rsidRPr="00F00A5E" w14:paraId="3D6BC504" w14:textId="77777777" w:rsidTr="00213215">
        <w:trPr>
          <w:trHeight w:val="375"/>
          <w:tblCellSpacing w:w="15" w:type="dxa"/>
          <w:jc w:val="center"/>
        </w:trPr>
        <w:tc>
          <w:tcPr>
            <w:tcW w:w="1410" w:type="dxa"/>
            <w:vMerge w:val="restart"/>
            <w:tcBorders>
              <w:top w:val="single" w:sz="2" w:space="0" w:color="auto"/>
              <w:left w:val="single" w:sz="6" w:space="0" w:color="auto"/>
              <w:bottom w:val="single" w:sz="6" w:space="0" w:color="auto"/>
              <w:right w:val="single" w:sz="6" w:space="0" w:color="auto"/>
            </w:tcBorders>
            <w:tcMar>
              <w:top w:w="0" w:type="dxa"/>
              <w:left w:w="30" w:type="dxa"/>
              <w:bottom w:w="0" w:type="dxa"/>
              <w:right w:w="30" w:type="dxa"/>
            </w:tcMar>
            <w:vAlign w:val="center"/>
            <w:hideMark/>
          </w:tcPr>
          <w:p w14:paraId="59BAE979" w14:textId="77777777" w:rsidR="00905465" w:rsidRPr="00F00A5E" w:rsidRDefault="00905465" w:rsidP="00213215">
            <w:pPr>
              <w:widowControl/>
              <w:spacing w:after="300" w:line="330" w:lineRule="atLeast"/>
              <w:jc w:val="center"/>
              <w:rPr>
                <w:rFonts w:ascii="微软雅黑" w:eastAsia="微软雅黑" w:hAnsi="微软雅黑" w:cs="宋体"/>
                <w:color w:val="333333"/>
                <w:kern w:val="0"/>
                <w:sz w:val="24"/>
                <w:szCs w:val="24"/>
              </w:rPr>
            </w:pPr>
            <w:r w:rsidRPr="00F00A5E">
              <w:rPr>
                <w:rFonts w:ascii="宋体" w:eastAsia="宋体" w:hAnsi="宋体" w:cs="宋体" w:hint="eastAsia"/>
                <w:color w:val="333333"/>
                <w:kern w:val="0"/>
                <w:sz w:val="24"/>
                <w:szCs w:val="24"/>
              </w:rPr>
              <w:t>三、促进产教融合校企“双元”育人</w:t>
            </w:r>
          </w:p>
        </w:tc>
        <w:tc>
          <w:tcPr>
            <w:tcW w:w="6660" w:type="dxa"/>
            <w:tcBorders>
              <w:top w:val="single" w:sz="2" w:space="0" w:color="auto"/>
              <w:left w:val="single" w:sz="2" w:space="0" w:color="auto"/>
              <w:bottom w:val="single" w:sz="6" w:space="0" w:color="auto"/>
              <w:right w:val="single" w:sz="6" w:space="0" w:color="auto"/>
            </w:tcBorders>
            <w:tcMar>
              <w:top w:w="0" w:type="dxa"/>
              <w:left w:w="30" w:type="dxa"/>
              <w:bottom w:w="0" w:type="dxa"/>
              <w:right w:w="30" w:type="dxa"/>
            </w:tcMar>
            <w:vAlign w:val="center"/>
            <w:hideMark/>
          </w:tcPr>
          <w:p w14:paraId="729BAA76" w14:textId="77777777" w:rsidR="00905465" w:rsidRPr="00F00A5E" w:rsidRDefault="00905465" w:rsidP="00213215">
            <w:pPr>
              <w:widowControl/>
              <w:spacing w:after="300" w:line="330" w:lineRule="atLeast"/>
              <w:jc w:val="center"/>
              <w:rPr>
                <w:rFonts w:ascii="微软雅黑" w:eastAsia="微软雅黑" w:hAnsi="微软雅黑" w:cs="宋体"/>
                <w:color w:val="333333"/>
                <w:kern w:val="0"/>
                <w:sz w:val="24"/>
                <w:szCs w:val="24"/>
              </w:rPr>
            </w:pPr>
            <w:r w:rsidRPr="00F00A5E">
              <w:rPr>
                <w:rFonts w:ascii="宋体" w:eastAsia="宋体" w:hAnsi="宋体" w:cs="宋体" w:hint="eastAsia"/>
                <w:color w:val="333333"/>
                <w:kern w:val="0"/>
                <w:sz w:val="24"/>
                <w:szCs w:val="24"/>
              </w:rPr>
              <w:t>（九）坚持知行合一、工学结合。在技术性、实践性较强的专业开展现代学徒制和企业新型学徒制试点。编制发布专业设置指南，引导职业学校按照“产业链”“技术核”“职业域”建设特色专业群。职业学校依据国家专业目录灵活自主设置专业，每年调整1次专业。建好现有市级专业教学资源库，积极争取国家立项，探索建立以学分为纽带的共建共享资源认证和交易机制。启动线上线下混合式“金课”和线下“金课”建设，遴选认定一大批市级职业教育在线精品课程，遴选发布一批校企“双元”合作开发的地方教材，倡导使用新型活页式、工作手册式教材并配套开发信息化资源。推动大数据、人工智能、虚拟现实等现代信息技术在教学中的广泛应用，推广运用虚拟仿真、校企远程实境协助、实时互动和移动学习等信息化教学模式，促进校与企、教与学、教与教、学与学全面互动。</w:t>
            </w:r>
          </w:p>
        </w:tc>
        <w:tc>
          <w:tcPr>
            <w:tcW w:w="1185" w:type="dxa"/>
            <w:tcBorders>
              <w:top w:val="single" w:sz="2" w:space="0" w:color="auto"/>
              <w:left w:val="single" w:sz="2" w:space="0" w:color="auto"/>
              <w:bottom w:val="single" w:sz="6" w:space="0" w:color="auto"/>
              <w:right w:val="single" w:sz="6" w:space="0" w:color="auto"/>
            </w:tcBorders>
            <w:tcMar>
              <w:top w:w="0" w:type="dxa"/>
              <w:left w:w="30" w:type="dxa"/>
              <w:bottom w:w="0" w:type="dxa"/>
              <w:right w:w="30" w:type="dxa"/>
            </w:tcMar>
            <w:vAlign w:val="center"/>
            <w:hideMark/>
          </w:tcPr>
          <w:p w14:paraId="58E75319" w14:textId="77777777" w:rsidR="00905465" w:rsidRPr="00F00A5E" w:rsidRDefault="00905465" w:rsidP="00213215">
            <w:pPr>
              <w:widowControl/>
              <w:spacing w:after="300" w:line="330" w:lineRule="atLeast"/>
              <w:jc w:val="center"/>
              <w:rPr>
                <w:rFonts w:ascii="微软雅黑" w:eastAsia="微软雅黑" w:hAnsi="微软雅黑" w:cs="宋体"/>
                <w:color w:val="333333"/>
                <w:kern w:val="0"/>
                <w:sz w:val="24"/>
                <w:szCs w:val="24"/>
              </w:rPr>
            </w:pPr>
            <w:r w:rsidRPr="00F00A5E">
              <w:rPr>
                <w:rFonts w:ascii="宋体" w:eastAsia="宋体" w:hAnsi="宋体" w:cs="宋体" w:hint="eastAsia"/>
                <w:color w:val="333333"/>
                <w:kern w:val="0"/>
                <w:sz w:val="24"/>
                <w:szCs w:val="24"/>
              </w:rPr>
              <w:t>市教委、市经济信息委、市人力社保局、市大数据发展局等，各区县政府，有关行业组织</w:t>
            </w:r>
          </w:p>
        </w:tc>
      </w:tr>
      <w:tr w:rsidR="00905465" w:rsidRPr="00F00A5E" w14:paraId="75BD2775" w14:textId="77777777" w:rsidTr="00213215">
        <w:trPr>
          <w:trHeight w:val="375"/>
          <w:tblCellSpacing w:w="15" w:type="dxa"/>
          <w:jc w:val="center"/>
        </w:trPr>
        <w:tc>
          <w:tcPr>
            <w:tcW w:w="0" w:type="auto"/>
            <w:vMerge/>
            <w:tcBorders>
              <w:top w:val="single" w:sz="2" w:space="0" w:color="auto"/>
              <w:left w:val="single" w:sz="6" w:space="0" w:color="auto"/>
              <w:bottom w:val="single" w:sz="6" w:space="0" w:color="auto"/>
              <w:right w:val="single" w:sz="6" w:space="0" w:color="auto"/>
            </w:tcBorders>
            <w:vAlign w:val="center"/>
            <w:hideMark/>
          </w:tcPr>
          <w:p w14:paraId="6A72099C" w14:textId="77777777" w:rsidR="00905465" w:rsidRPr="00F00A5E" w:rsidRDefault="00905465" w:rsidP="00213215">
            <w:pPr>
              <w:widowControl/>
              <w:spacing w:line="390" w:lineRule="atLeast"/>
              <w:jc w:val="center"/>
              <w:rPr>
                <w:rFonts w:ascii="微软雅黑" w:eastAsia="微软雅黑" w:hAnsi="微软雅黑" w:cs="宋体"/>
                <w:color w:val="333333"/>
                <w:kern w:val="0"/>
                <w:sz w:val="24"/>
                <w:szCs w:val="24"/>
              </w:rPr>
            </w:pPr>
          </w:p>
        </w:tc>
        <w:tc>
          <w:tcPr>
            <w:tcW w:w="7740" w:type="dxa"/>
            <w:tcBorders>
              <w:top w:val="single" w:sz="2" w:space="0" w:color="auto"/>
              <w:left w:val="single" w:sz="2" w:space="0" w:color="auto"/>
              <w:bottom w:val="single" w:sz="6" w:space="0" w:color="auto"/>
              <w:right w:val="single" w:sz="6" w:space="0" w:color="auto"/>
            </w:tcBorders>
            <w:tcMar>
              <w:top w:w="0" w:type="dxa"/>
              <w:left w:w="30" w:type="dxa"/>
              <w:bottom w:w="0" w:type="dxa"/>
              <w:right w:w="30" w:type="dxa"/>
            </w:tcMar>
            <w:vAlign w:val="center"/>
            <w:hideMark/>
          </w:tcPr>
          <w:p w14:paraId="33E799BD" w14:textId="77777777" w:rsidR="00905465" w:rsidRPr="00F00A5E" w:rsidRDefault="00905465" w:rsidP="00213215">
            <w:pPr>
              <w:widowControl/>
              <w:spacing w:after="300" w:line="330" w:lineRule="atLeast"/>
              <w:jc w:val="center"/>
              <w:rPr>
                <w:rFonts w:ascii="微软雅黑" w:eastAsia="微软雅黑" w:hAnsi="微软雅黑" w:cs="宋体"/>
                <w:color w:val="333333"/>
                <w:kern w:val="0"/>
                <w:sz w:val="24"/>
                <w:szCs w:val="24"/>
              </w:rPr>
            </w:pPr>
            <w:r w:rsidRPr="00F00A5E">
              <w:rPr>
                <w:rFonts w:ascii="宋体" w:eastAsia="宋体" w:hAnsi="宋体" w:cs="宋体" w:hint="eastAsia"/>
                <w:color w:val="333333"/>
                <w:kern w:val="0"/>
                <w:sz w:val="24"/>
                <w:szCs w:val="24"/>
              </w:rPr>
              <w:t>（十）推动校</w:t>
            </w:r>
            <w:proofErr w:type="gramStart"/>
            <w:r w:rsidRPr="00F00A5E">
              <w:rPr>
                <w:rFonts w:ascii="宋体" w:eastAsia="宋体" w:hAnsi="宋体" w:cs="宋体" w:hint="eastAsia"/>
                <w:color w:val="333333"/>
                <w:kern w:val="0"/>
                <w:sz w:val="24"/>
                <w:szCs w:val="24"/>
              </w:rPr>
              <w:t>企全面</w:t>
            </w:r>
            <w:proofErr w:type="gramEnd"/>
            <w:r w:rsidRPr="00F00A5E">
              <w:rPr>
                <w:rFonts w:ascii="宋体" w:eastAsia="宋体" w:hAnsi="宋体" w:cs="宋体" w:hint="eastAsia"/>
                <w:color w:val="333333"/>
                <w:kern w:val="0"/>
                <w:sz w:val="24"/>
                <w:szCs w:val="24"/>
              </w:rPr>
              <w:t>加强深度合作。实施校企合作示范项目，整体提升校企合作水平。依托高水平专业群，建立专业层面校企联盟，支持校企联合组建与我市产业发展紧密结合的大数据、人工智能、软件、生物医药等产业学院。校企合作中，学校可从中获得智力、专利、教育、劳务等报酬，具体分配由学校按规定自行处理。落实国家产教融合型企业认证制度，做好产教融合型企业组织申报、复核确认、建设培育、认证评价和日常管理工作。试点企业兴办职业教育的投资，在经过有关部门认可后，可按投资额的一定比例抵免当年应缴教育费附加和地方教育附加。建设用地按科教用地管理，符合划拨用地目录的，可通过划拨方式供地。优化企业</w:t>
            </w:r>
            <w:r w:rsidRPr="00F00A5E">
              <w:rPr>
                <w:rFonts w:ascii="宋体" w:eastAsia="宋体" w:hAnsi="宋体" w:cs="宋体" w:hint="eastAsia"/>
                <w:color w:val="333333"/>
                <w:kern w:val="0"/>
                <w:sz w:val="24"/>
                <w:szCs w:val="24"/>
              </w:rPr>
              <w:lastRenderedPageBreak/>
              <w:t>承担职业教育责任的社会环境，推动职业学校和行业企业形成命运共同体。</w:t>
            </w:r>
          </w:p>
        </w:tc>
        <w:tc>
          <w:tcPr>
            <w:tcW w:w="525" w:type="dxa"/>
            <w:tcBorders>
              <w:top w:val="single" w:sz="2" w:space="0" w:color="auto"/>
              <w:left w:val="single" w:sz="2" w:space="0" w:color="auto"/>
              <w:bottom w:val="single" w:sz="6" w:space="0" w:color="auto"/>
              <w:right w:val="single" w:sz="6" w:space="0" w:color="auto"/>
            </w:tcBorders>
            <w:tcMar>
              <w:top w:w="0" w:type="dxa"/>
              <w:left w:w="30" w:type="dxa"/>
              <w:bottom w:w="0" w:type="dxa"/>
              <w:right w:w="30" w:type="dxa"/>
            </w:tcMar>
            <w:vAlign w:val="center"/>
            <w:hideMark/>
          </w:tcPr>
          <w:p w14:paraId="5701A8FF" w14:textId="77777777" w:rsidR="00905465" w:rsidRPr="00F00A5E" w:rsidRDefault="00905465" w:rsidP="00213215">
            <w:pPr>
              <w:widowControl/>
              <w:spacing w:after="300" w:line="330" w:lineRule="atLeast"/>
              <w:jc w:val="center"/>
              <w:rPr>
                <w:rFonts w:ascii="微软雅黑" w:eastAsia="微软雅黑" w:hAnsi="微软雅黑" w:cs="宋体"/>
                <w:color w:val="333333"/>
                <w:kern w:val="0"/>
                <w:sz w:val="24"/>
                <w:szCs w:val="24"/>
              </w:rPr>
            </w:pPr>
            <w:r w:rsidRPr="00F00A5E">
              <w:rPr>
                <w:rFonts w:ascii="宋体" w:eastAsia="宋体" w:hAnsi="宋体" w:cs="宋体" w:hint="eastAsia"/>
                <w:color w:val="333333"/>
                <w:kern w:val="0"/>
                <w:sz w:val="24"/>
                <w:szCs w:val="24"/>
              </w:rPr>
              <w:lastRenderedPageBreak/>
              <w:t>市教委、市发展改革委、市科技局、市经济信息委、市财政局、市人力社</w:t>
            </w:r>
            <w:r w:rsidRPr="00F00A5E">
              <w:rPr>
                <w:rFonts w:ascii="宋体" w:eastAsia="宋体" w:hAnsi="宋体" w:cs="宋体" w:hint="eastAsia"/>
                <w:color w:val="333333"/>
                <w:kern w:val="0"/>
                <w:sz w:val="24"/>
                <w:szCs w:val="24"/>
              </w:rPr>
              <w:lastRenderedPageBreak/>
              <w:t>保局、市规划自然资源局、市国资委、市金融监管局、重庆市税务局等，各区县政府</w:t>
            </w:r>
          </w:p>
        </w:tc>
      </w:tr>
      <w:tr w:rsidR="00905465" w:rsidRPr="00F00A5E" w14:paraId="1B0655C1" w14:textId="77777777" w:rsidTr="00213215">
        <w:trPr>
          <w:trHeight w:val="375"/>
          <w:tblCellSpacing w:w="15" w:type="dxa"/>
          <w:jc w:val="center"/>
        </w:trPr>
        <w:tc>
          <w:tcPr>
            <w:tcW w:w="0" w:type="auto"/>
            <w:vMerge/>
            <w:tcBorders>
              <w:top w:val="single" w:sz="2" w:space="0" w:color="auto"/>
              <w:left w:val="single" w:sz="6" w:space="0" w:color="auto"/>
              <w:bottom w:val="single" w:sz="6" w:space="0" w:color="auto"/>
              <w:right w:val="single" w:sz="6" w:space="0" w:color="auto"/>
            </w:tcBorders>
            <w:vAlign w:val="center"/>
            <w:hideMark/>
          </w:tcPr>
          <w:p w14:paraId="749FB820" w14:textId="77777777" w:rsidR="00905465" w:rsidRPr="00F00A5E" w:rsidRDefault="00905465" w:rsidP="00213215">
            <w:pPr>
              <w:widowControl/>
              <w:spacing w:line="390" w:lineRule="atLeast"/>
              <w:jc w:val="center"/>
              <w:rPr>
                <w:rFonts w:ascii="微软雅黑" w:eastAsia="微软雅黑" w:hAnsi="微软雅黑" w:cs="宋体"/>
                <w:color w:val="333333"/>
                <w:kern w:val="0"/>
                <w:sz w:val="24"/>
                <w:szCs w:val="24"/>
              </w:rPr>
            </w:pPr>
          </w:p>
        </w:tc>
        <w:tc>
          <w:tcPr>
            <w:tcW w:w="7740" w:type="dxa"/>
            <w:tcBorders>
              <w:top w:val="single" w:sz="2" w:space="0" w:color="auto"/>
              <w:left w:val="single" w:sz="2" w:space="0" w:color="auto"/>
              <w:bottom w:val="single" w:sz="6" w:space="0" w:color="auto"/>
              <w:right w:val="single" w:sz="6" w:space="0" w:color="auto"/>
            </w:tcBorders>
            <w:tcMar>
              <w:top w:w="0" w:type="dxa"/>
              <w:left w:w="30" w:type="dxa"/>
              <w:bottom w:w="0" w:type="dxa"/>
              <w:right w:w="30" w:type="dxa"/>
            </w:tcMar>
            <w:vAlign w:val="center"/>
            <w:hideMark/>
          </w:tcPr>
          <w:p w14:paraId="2E6790F2" w14:textId="77777777" w:rsidR="00905465" w:rsidRPr="00F00A5E" w:rsidRDefault="00905465" w:rsidP="00213215">
            <w:pPr>
              <w:widowControl/>
              <w:spacing w:after="300" w:line="330" w:lineRule="atLeast"/>
              <w:jc w:val="center"/>
              <w:rPr>
                <w:rFonts w:ascii="微软雅黑" w:eastAsia="微软雅黑" w:hAnsi="微软雅黑" w:cs="宋体"/>
                <w:color w:val="333333"/>
                <w:kern w:val="0"/>
                <w:sz w:val="24"/>
                <w:szCs w:val="24"/>
              </w:rPr>
            </w:pPr>
            <w:r w:rsidRPr="00F00A5E">
              <w:rPr>
                <w:rFonts w:ascii="宋体" w:eastAsia="宋体" w:hAnsi="宋体" w:cs="宋体" w:hint="eastAsia"/>
                <w:color w:val="333333"/>
                <w:kern w:val="0"/>
                <w:sz w:val="24"/>
                <w:szCs w:val="24"/>
              </w:rPr>
              <w:t>（十一）打造一批高水平实训基地。市财政引导性投入，职业学校牵头，校企深度合作，建设一批资源共享，</w:t>
            </w:r>
            <w:proofErr w:type="gramStart"/>
            <w:r w:rsidRPr="00F00A5E">
              <w:rPr>
                <w:rFonts w:ascii="宋体" w:eastAsia="宋体" w:hAnsi="宋体" w:cs="宋体" w:hint="eastAsia"/>
                <w:color w:val="333333"/>
                <w:kern w:val="0"/>
                <w:sz w:val="24"/>
                <w:szCs w:val="24"/>
              </w:rPr>
              <w:t>集实践</w:t>
            </w:r>
            <w:proofErr w:type="gramEnd"/>
            <w:r w:rsidRPr="00F00A5E">
              <w:rPr>
                <w:rFonts w:ascii="宋体" w:eastAsia="宋体" w:hAnsi="宋体" w:cs="宋体" w:hint="eastAsia"/>
                <w:color w:val="333333"/>
                <w:kern w:val="0"/>
                <w:sz w:val="24"/>
                <w:szCs w:val="24"/>
              </w:rPr>
              <w:t>教学、社会培训、企业真实生产和社会技术服务于一体的共享性、开放性、公益性、服务性、示范性职业教育实训基地，增强职业教育服务地方经济社会的能力。实施“双基地”项目，建设一批能够融合学生培养与教师实践，兼顾企业生产与培训服务的“双基地”。鼓励社会力量通过独资、合资、合作等形式参与实训基地建设，探索创新实训基地运营模式。提高实训基地规划、管理水平，为社会公众、职业学校在校生取得职业技能等级证书和企业提升人力资源水平提供有力支撑。</w:t>
            </w:r>
          </w:p>
        </w:tc>
        <w:tc>
          <w:tcPr>
            <w:tcW w:w="525" w:type="dxa"/>
            <w:tcBorders>
              <w:top w:val="single" w:sz="2" w:space="0" w:color="auto"/>
              <w:left w:val="single" w:sz="2" w:space="0" w:color="auto"/>
              <w:bottom w:val="single" w:sz="6" w:space="0" w:color="auto"/>
              <w:right w:val="single" w:sz="6" w:space="0" w:color="auto"/>
            </w:tcBorders>
            <w:tcMar>
              <w:top w:w="0" w:type="dxa"/>
              <w:left w:w="30" w:type="dxa"/>
              <w:bottom w:w="0" w:type="dxa"/>
              <w:right w:w="30" w:type="dxa"/>
            </w:tcMar>
            <w:vAlign w:val="center"/>
            <w:hideMark/>
          </w:tcPr>
          <w:p w14:paraId="56306E5A" w14:textId="77777777" w:rsidR="00905465" w:rsidRPr="00F00A5E" w:rsidRDefault="00905465" w:rsidP="00213215">
            <w:pPr>
              <w:widowControl/>
              <w:spacing w:after="300" w:line="330" w:lineRule="atLeast"/>
              <w:jc w:val="center"/>
              <w:rPr>
                <w:rFonts w:ascii="微软雅黑" w:eastAsia="微软雅黑" w:hAnsi="微软雅黑" w:cs="宋体"/>
                <w:color w:val="333333"/>
                <w:kern w:val="0"/>
                <w:sz w:val="24"/>
                <w:szCs w:val="24"/>
              </w:rPr>
            </w:pPr>
            <w:r w:rsidRPr="00F00A5E">
              <w:rPr>
                <w:rFonts w:ascii="宋体" w:eastAsia="宋体" w:hAnsi="宋体" w:cs="宋体" w:hint="eastAsia"/>
                <w:color w:val="333333"/>
                <w:kern w:val="0"/>
                <w:sz w:val="24"/>
                <w:szCs w:val="24"/>
              </w:rPr>
              <w:t>市教委、市发展改革委、市科技局、市财政局、市人力社保局、市国资委等，各区县政府</w:t>
            </w:r>
          </w:p>
        </w:tc>
      </w:tr>
      <w:tr w:rsidR="00905465" w:rsidRPr="00F00A5E" w14:paraId="162B6402" w14:textId="77777777" w:rsidTr="00213215">
        <w:trPr>
          <w:trHeight w:val="375"/>
          <w:tblCellSpacing w:w="15" w:type="dxa"/>
          <w:jc w:val="center"/>
        </w:trPr>
        <w:tc>
          <w:tcPr>
            <w:tcW w:w="1410" w:type="dxa"/>
            <w:tcBorders>
              <w:top w:val="single" w:sz="2" w:space="0" w:color="auto"/>
              <w:left w:val="single" w:sz="6" w:space="0" w:color="auto"/>
              <w:bottom w:val="single" w:sz="6" w:space="0" w:color="auto"/>
              <w:right w:val="single" w:sz="6" w:space="0" w:color="auto"/>
            </w:tcBorders>
            <w:tcMar>
              <w:top w:w="0" w:type="dxa"/>
              <w:left w:w="30" w:type="dxa"/>
              <w:bottom w:w="0" w:type="dxa"/>
              <w:right w:w="30" w:type="dxa"/>
            </w:tcMar>
            <w:vAlign w:val="center"/>
            <w:hideMark/>
          </w:tcPr>
          <w:p w14:paraId="5D148588" w14:textId="77777777" w:rsidR="00905465" w:rsidRPr="00F00A5E" w:rsidRDefault="00905465" w:rsidP="00213215">
            <w:pPr>
              <w:widowControl/>
              <w:spacing w:after="300" w:line="300" w:lineRule="atLeast"/>
              <w:jc w:val="center"/>
              <w:rPr>
                <w:rFonts w:ascii="微软雅黑" w:eastAsia="微软雅黑" w:hAnsi="微软雅黑" w:cs="宋体"/>
                <w:color w:val="333333"/>
                <w:kern w:val="0"/>
                <w:sz w:val="24"/>
                <w:szCs w:val="24"/>
              </w:rPr>
            </w:pPr>
            <w:r w:rsidRPr="00F00A5E">
              <w:rPr>
                <w:rFonts w:ascii="宋体" w:eastAsia="宋体" w:hAnsi="宋体" w:cs="宋体" w:hint="eastAsia"/>
                <w:color w:val="333333"/>
                <w:kern w:val="0"/>
                <w:sz w:val="24"/>
                <w:szCs w:val="24"/>
              </w:rPr>
              <w:t>三、促进产教融合校企“双元”育人</w:t>
            </w:r>
          </w:p>
        </w:tc>
        <w:tc>
          <w:tcPr>
            <w:tcW w:w="6660" w:type="dxa"/>
            <w:tcBorders>
              <w:top w:val="single" w:sz="2" w:space="0" w:color="auto"/>
              <w:left w:val="single" w:sz="2" w:space="0" w:color="auto"/>
              <w:bottom w:val="single" w:sz="6" w:space="0" w:color="auto"/>
              <w:right w:val="single" w:sz="6" w:space="0" w:color="auto"/>
            </w:tcBorders>
            <w:tcMar>
              <w:top w:w="0" w:type="dxa"/>
              <w:left w:w="30" w:type="dxa"/>
              <w:bottom w:w="0" w:type="dxa"/>
              <w:right w:w="30" w:type="dxa"/>
            </w:tcMar>
            <w:vAlign w:val="center"/>
            <w:hideMark/>
          </w:tcPr>
          <w:p w14:paraId="7753A9FD" w14:textId="77777777" w:rsidR="00905465" w:rsidRPr="00F00A5E" w:rsidRDefault="00905465" w:rsidP="00213215">
            <w:pPr>
              <w:widowControl/>
              <w:spacing w:after="300" w:line="300" w:lineRule="atLeast"/>
              <w:jc w:val="center"/>
              <w:rPr>
                <w:rFonts w:ascii="微软雅黑" w:eastAsia="微软雅黑" w:hAnsi="微软雅黑" w:cs="宋体"/>
                <w:color w:val="333333"/>
                <w:kern w:val="0"/>
                <w:sz w:val="24"/>
                <w:szCs w:val="24"/>
              </w:rPr>
            </w:pPr>
            <w:r w:rsidRPr="00F00A5E">
              <w:rPr>
                <w:rFonts w:ascii="宋体" w:eastAsia="宋体" w:hAnsi="宋体" w:cs="宋体" w:hint="eastAsia"/>
                <w:color w:val="333333"/>
                <w:kern w:val="0"/>
                <w:sz w:val="24"/>
                <w:szCs w:val="24"/>
              </w:rPr>
              <w:t>（十二）多</w:t>
            </w:r>
            <w:proofErr w:type="gramStart"/>
            <w:r w:rsidRPr="00F00A5E">
              <w:rPr>
                <w:rFonts w:ascii="宋体" w:eastAsia="宋体" w:hAnsi="宋体" w:cs="宋体" w:hint="eastAsia"/>
                <w:color w:val="333333"/>
                <w:kern w:val="0"/>
                <w:sz w:val="24"/>
                <w:szCs w:val="24"/>
              </w:rPr>
              <w:t>措</w:t>
            </w:r>
            <w:proofErr w:type="gramEnd"/>
            <w:r w:rsidRPr="00F00A5E">
              <w:rPr>
                <w:rFonts w:ascii="宋体" w:eastAsia="宋体" w:hAnsi="宋体" w:cs="宋体" w:hint="eastAsia"/>
                <w:color w:val="333333"/>
                <w:kern w:val="0"/>
                <w:sz w:val="24"/>
                <w:szCs w:val="24"/>
              </w:rPr>
              <w:t>并举打造“双师型”教师队伍。坚持教师准入双</w:t>
            </w:r>
            <w:proofErr w:type="gramStart"/>
            <w:r w:rsidRPr="00F00A5E">
              <w:rPr>
                <w:rFonts w:ascii="宋体" w:eastAsia="宋体" w:hAnsi="宋体" w:cs="宋体" w:hint="eastAsia"/>
                <w:color w:val="333333"/>
                <w:kern w:val="0"/>
                <w:sz w:val="24"/>
                <w:szCs w:val="24"/>
              </w:rPr>
              <w:t>师素质</w:t>
            </w:r>
            <w:proofErr w:type="gramEnd"/>
            <w:r w:rsidRPr="00F00A5E">
              <w:rPr>
                <w:rFonts w:ascii="宋体" w:eastAsia="宋体" w:hAnsi="宋体" w:cs="宋体" w:hint="eastAsia"/>
                <w:color w:val="333333"/>
                <w:kern w:val="0"/>
                <w:sz w:val="24"/>
                <w:szCs w:val="24"/>
              </w:rPr>
              <w:t>导向，从2019年起，职业学校、应用型本科高校相关专业教师原则上从具有3年以上企业工作经历并具有高职以上学历的人员中公开招聘，特殊高技能人才（含具有高级工以上职业资格人员）可适当放宽学历要求。支持大中型企业和职业学校合作建设“双师型”教师培养培训基地，完善“双师型”教师认证制度，职业学校教师每5年不少于6个月在企业或实训基地实训。落实教师5年一周期全员轮训制度，实施职业学校教师素质提高计划，定期组织选派职业学校专业骨干教师赴国外研修访学。实施教学创新团队建设计划，依托高水平专业群，鼓励教师紧跟技术和市场变化前沿，聚焦发展方向，结合“1+X”证书制度试点，进行模块化教学，形成各有所长、能力互补、结构优化的教学创新团</w:t>
            </w:r>
            <w:r w:rsidRPr="00F00A5E">
              <w:rPr>
                <w:rFonts w:ascii="宋体" w:eastAsia="宋体" w:hAnsi="宋体" w:cs="宋体" w:hint="eastAsia"/>
                <w:color w:val="333333"/>
                <w:kern w:val="0"/>
                <w:sz w:val="24"/>
                <w:szCs w:val="24"/>
              </w:rPr>
              <w:lastRenderedPageBreak/>
              <w:t>队。建立健全职业学校自主聘任兼职教师的办法，推动企业工程技术人员、高技能人才和职业学校教师双向流动。职业学校通过校企合作、技术服务、社会培训、自办企业等所得收入，可按一定比例作为绩效工资来源。</w:t>
            </w:r>
          </w:p>
        </w:tc>
        <w:tc>
          <w:tcPr>
            <w:tcW w:w="1185" w:type="dxa"/>
            <w:tcBorders>
              <w:top w:val="single" w:sz="2" w:space="0" w:color="auto"/>
              <w:left w:val="single" w:sz="2" w:space="0" w:color="auto"/>
              <w:bottom w:val="single" w:sz="6" w:space="0" w:color="auto"/>
              <w:right w:val="single" w:sz="6" w:space="0" w:color="auto"/>
            </w:tcBorders>
            <w:tcMar>
              <w:top w:w="0" w:type="dxa"/>
              <w:left w:w="30" w:type="dxa"/>
              <w:bottom w:w="0" w:type="dxa"/>
              <w:right w:w="30" w:type="dxa"/>
            </w:tcMar>
            <w:vAlign w:val="center"/>
            <w:hideMark/>
          </w:tcPr>
          <w:p w14:paraId="5FAD4B37" w14:textId="77777777" w:rsidR="00905465" w:rsidRPr="00F00A5E" w:rsidRDefault="00905465" w:rsidP="00213215">
            <w:pPr>
              <w:widowControl/>
              <w:spacing w:after="300" w:line="300" w:lineRule="atLeast"/>
              <w:jc w:val="center"/>
              <w:rPr>
                <w:rFonts w:ascii="微软雅黑" w:eastAsia="微软雅黑" w:hAnsi="微软雅黑" w:cs="宋体"/>
                <w:color w:val="333333"/>
                <w:kern w:val="0"/>
                <w:sz w:val="24"/>
                <w:szCs w:val="24"/>
              </w:rPr>
            </w:pPr>
            <w:r w:rsidRPr="00F00A5E">
              <w:rPr>
                <w:rFonts w:ascii="宋体" w:eastAsia="宋体" w:hAnsi="宋体" w:cs="宋体" w:hint="eastAsia"/>
                <w:color w:val="333333"/>
                <w:kern w:val="0"/>
                <w:sz w:val="24"/>
                <w:szCs w:val="24"/>
              </w:rPr>
              <w:lastRenderedPageBreak/>
              <w:t>市教委、市人力社保局、市财政局等，各区县政府</w:t>
            </w:r>
          </w:p>
        </w:tc>
      </w:tr>
      <w:tr w:rsidR="00905465" w:rsidRPr="00F00A5E" w14:paraId="2B78BF17" w14:textId="77777777" w:rsidTr="00213215">
        <w:trPr>
          <w:trHeight w:val="375"/>
          <w:tblCellSpacing w:w="15" w:type="dxa"/>
          <w:jc w:val="center"/>
        </w:trPr>
        <w:tc>
          <w:tcPr>
            <w:tcW w:w="1410" w:type="dxa"/>
            <w:vMerge w:val="restart"/>
            <w:tcBorders>
              <w:top w:val="single" w:sz="2" w:space="0" w:color="auto"/>
              <w:left w:val="single" w:sz="6" w:space="0" w:color="auto"/>
              <w:bottom w:val="single" w:sz="6" w:space="0" w:color="auto"/>
              <w:right w:val="single" w:sz="6" w:space="0" w:color="auto"/>
            </w:tcBorders>
            <w:tcMar>
              <w:top w:w="0" w:type="dxa"/>
              <w:left w:w="30" w:type="dxa"/>
              <w:bottom w:w="0" w:type="dxa"/>
              <w:right w:w="30" w:type="dxa"/>
            </w:tcMar>
            <w:vAlign w:val="center"/>
            <w:hideMark/>
          </w:tcPr>
          <w:p w14:paraId="19A87134" w14:textId="77777777" w:rsidR="00905465" w:rsidRPr="00F00A5E" w:rsidRDefault="00905465" w:rsidP="00213215">
            <w:pPr>
              <w:widowControl/>
              <w:spacing w:after="300" w:line="300" w:lineRule="atLeast"/>
              <w:jc w:val="center"/>
              <w:rPr>
                <w:rFonts w:ascii="微软雅黑" w:eastAsia="微软雅黑" w:hAnsi="微软雅黑" w:cs="宋体"/>
                <w:color w:val="333333"/>
                <w:kern w:val="0"/>
                <w:sz w:val="24"/>
                <w:szCs w:val="24"/>
              </w:rPr>
            </w:pPr>
            <w:r w:rsidRPr="00F00A5E">
              <w:rPr>
                <w:rFonts w:ascii="宋体" w:eastAsia="宋体" w:hAnsi="宋体" w:cs="宋体" w:hint="eastAsia"/>
                <w:color w:val="333333"/>
                <w:kern w:val="0"/>
                <w:sz w:val="24"/>
                <w:szCs w:val="24"/>
              </w:rPr>
              <w:t>四、建设多元办学格局</w:t>
            </w:r>
          </w:p>
        </w:tc>
        <w:tc>
          <w:tcPr>
            <w:tcW w:w="6660" w:type="dxa"/>
            <w:tcBorders>
              <w:top w:val="single" w:sz="2" w:space="0" w:color="auto"/>
              <w:left w:val="single" w:sz="2" w:space="0" w:color="auto"/>
              <w:bottom w:val="single" w:sz="6" w:space="0" w:color="auto"/>
              <w:right w:val="single" w:sz="6" w:space="0" w:color="auto"/>
            </w:tcBorders>
            <w:tcMar>
              <w:top w:w="0" w:type="dxa"/>
              <w:left w:w="30" w:type="dxa"/>
              <w:bottom w:w="0" w:type="dxa"/>
              <w:right w:w="30" w:type="dxa"/>
            </w:tcMar>
            <w:vAlign w:val="center"/>
            <w:hideMark/>
          </w:tcPr>
          <w:p w14:paraId="6E0B8E83" w14:textId="77777777" w:rsidR="00905465" w:rsidRPr="00F00A5E" w:rsidRDefault="00905465" w:rsidP="00213215">
            <w:pPr>
              <w:widowControl/>
              <w:spacing w:after="300" w:line="300" w:lineRule="atLeast"/>
              <w:jc w:val="center"/>
              <w:rPr>
                <w:rFonts w:ascii="微软雅黑" w:eastAsia="微软雅黑" w:hAnsi="微软雅黑" w:cs="宋体"/>
                <w:color w:val="333333"/>
                <w:kern w:val="0"/>
                <w:sz w:val="24"/>
                <w:szCs w:val="24"/>
              </w:rPr>
            </w:pPr>
            <w:r w:rsidRPr="00F00A5E">
              <w:rPr>
                <w:rFonts w:ascii="宋体" w:eastAsia="宋体" w:hAnsi="宋体" w:cs="宋体" w:hint="eastAsia"/>
                <w:color w:val="333333"/>
                <w:kern w:val="0"/>
                <w:sz w:val="24"/>
                <w:szCs w:val="24"/>
              </w:rPr>
              <w:t>（十三）推动企业和社会力量举办高质量职业学校。深化“放管服”改革，加强职业教育办学和质量管理，为职业学校发展规划、专业建设、队伍建设、产教融合、校企合作、国际合作等提供高效服务。激发社会力量办学积极性，鼓励有条件的企业特别是大企业举办高质量职业教育，市、区县可按规定给予适当支持。完善企业经营管理和技术人员与学校领导、骨干教师相互兼职兼薪制度。支持职业学校与企业共同组建职业教育集团，2020年初步建成10个左右国家级示范性职业教育集团（联盟），建成20个左右市级示范性职业教育集团（联盟）。支持和规范社会力量兴办职业教育培训，鼓励发展股份制、混合所有制等职业学校和各类职业培训机构。建立公开透明规范的民办职业教育准入、审批制度，探索民办职业教育负面清单制度，建立健全退出机制。</w:t>
            </w:r>
          </w:p>
        </w:tc>
        <w:tc>
          <w:tcPr>
            <w:tcW w:w="1185" w:type="dxa"/>
            <w:tcBorders>
              <w:top w:val="single" w:sz="2" w:space="0" w:color="auto"/>
              <w:left w:val="single" w:sz="2" w:space="0" w:color="auto"/>
              <w:bottom w:val="single" w:sz="6" w:space="0" w:color="auto"/>
              <w:right w:val="single" w:sz="6" w:space="0" w:color="auto"/>
            </w:tcBorders>
            <w:tcMar>
              <w:top w:w="0" w:type="dxa"/>
              <w:left w:w="30" w:type="dxa"/>
              <w:bottom w:w="0" w:type="dxa"/>
              <w:right w:w="30" w:type="dxa"/>
            </w:tcMar>
            <w:vAlign w:val="center"/>
            <w:hideMark/>
          </w:tcPr>
          <w:p w14:paraId="4C672163" w14:textId="77777777" w:rsidR="00905465" w:rsidRPr="00F00A5E" w:rsidRDefault="00905465" w:rsidP="00213215">
            <w:pPr>
              <w:widowControl/>
              <w:spacing w:after="300" w:line="300" w:lineRule="atLeast"/>
              <w:jc w:val="center"/>
              <w:rPr>
                <w:rFonts w:ascii="微软雅黑" w:eastAsia="微软雅黑" w:hAnsi="微软雅黑" w:cs="宋体"/>
                <w:color w:val="333333"/>
                <w:kern w:val="0"/>
                <w:sz w:val="24"/>
                <w:szCs w:val="24"/>
              </w:rPr>
            </w:pPr>
            <w:r w:rsidRPr="00F00A5E">
              <w:rPr>
                <w:rFonts w:ascii="宋体" w:eastAsia="宋体" w:hAnsi="宋体" w:cs="宋体" w:hint="eastAsia"/>
                <w:color w:val="333333"/>
                <w:kern w:val="0"/>
                <w:sz w:val="24"/>
                <w:szCs w:val="24"/>
              </w:rPr>
              <w:t>市教委、市委编办、市财政局、市人力社保局、市国资委等，各区县政府</w:t>
            </w:r>
          </w:p>
        </w:tc>
      </w:tr>
      <w:tr w:rsidR="00905465" w:rsidRPr="00F00A5E" w14:paraId="4D6D8AE9" w14:textId="77777777" w:rsidTr="00213215">
        <w:trPr>
          <w:trHeight w:val="375"/>
          <w:tblCellSpacing w:w="15" w:type="dxa"/>
          <w:jc w:val="center"/>
        </w:trPr>
        <w:tc>
          <w:tcPr>
            <w:tcW w:w="0" w:type="auto"/>
            <w:vMerge/>
            <w:tcBorders>
              <w:top w:val="single" w:sz="2" w:space="0" w:color="auto"/>
              <w:left w:val="single" w:sz="6" w:space="0" w:color="auto"/>
              <w:bottom w:val="single" w:sz="6" w:space="0" w:color="auto"/>
              <w:right w:val="single" w:sz="6" w:space="0" w:color="auto"/>
            </w:tcBorders>
            <w:vAlign w:val="center"/>
            <w:hideMark/>
          </w:tcPr>
          <w:p w14:paraId="52478CF4" w14:textId="77777777" w:rsidR="00905465" w:rsidRPr="00F00A5E" w:rsidRDefault="00905465" w:rsidP="00213215">
            <w:pPr>
              <w:widowControl/>
              <w:spacing w:line="390" w:lineRule="atLeast"/>
              <w:jc w:val="center"/>
              <w:rPr>
                <w:rFonts w:ascii="微软雅黑" w:eastAsia="微软雅黑" w:hAnsi="微软雅黑" w:cs="宋体"/>
                <w:color w:val="333333"/>
                <w:kern w:val="0"/>
                <w:sz w:val="24"/>
                <w:szCs w:val="24"/>
              </w:rPr>
            </w:pPr>
          </w:p>
        </w:tc>
        <w:tc>
          <w:tcPr>
            <w:tcW w:w="7740" w:type="dxa"/>
            <w:tcBorders>
              <w:top w:val="single" w:sz="2" w:space="0" w:color="auto"/>
              <w:left w:val="single" w:sz="2" w:space="0" w:color="auto"/>
              <w:bottom w:val="single" w:sz="6" w:space="0" w:color="auto"/>
              <w:right w:val="single" w:sz="6" w:space="0" w:color="auto"/>
            </w:tcBorders>
            <w:tcMar>
              <w:top w:w="0" w:type="dxa"/>
              <w:left w:w="30" w:type="dxa"/>
              <w:bottom w:w="0" w:type="dxa"/>
              <w:right w:w="30" w:type="dxa"/>
            </w:tcMar>
            <w:vAlign w:val="center"/>
            <w:hideMark/>
          </w:tcPr>
          <w:p w14:paraId="1DF73DF1" w14:textId="77777777" w:rsidR="00905465" w:rsidRPr="00F00A5E" w:rsidRDefault="00905465" w:rsidP="00213215">
            <w:pPr>
              <w:widowControl/>
              <w:spacing w:after="300" w:line="300" w:lineRule="atLeast"/>
              <w:jc w:val="center"/>
              <w:rPr>
                <w:rFonts w:ascii="微软雅黑" w:eastAsia="微软雅黑" w:hAnsi="微软雅黑" w:cs="宋体"/>
                <w:color w:val="333333"/>
                <w:kern w:val="0"/>
                <w:sz w:val="24"/>
                <w:szCs w:val="24"/>
              </w:rPr>
            </w:pPr>
            <w:r w:rsidRPr="00F00A5E">
              <w:rPr>
                <w:rFonts w:ascii="宋体" w:eastAsia="宋体" w:hAnsi="宋体" w:cs="宋体" w:hint="eastAsia"/>
                <w:color w:val="333333"/>
                <w:kern w:val="0"/>
                <w:sz w:val="24"/>
                <w:szCs w:val="24"/>
              </w:rPr>
              <w:t>（十四）发挥职业学校培训职能。职业学校和应用型本科高校要按照国家教学标准和规定职责完成教学任务和职业技能人才培养。要调动社会力量，补充校园职业培训力量不足。支持职业学校参与职业教育培训评价组织的职业技能等级标准开发等相关活动，支持一批社会培训机构发展成为职业教育培训评价组织。推动职业培训市场化，激励全社会参与、公平竞争，提高培训实效性。加强培训监管，防止出现乱培训、</w:t>
            </w:r>
            <w:proofErr w:type="gramStart"/>
            <w:r w:rsidRPr="00F00A5E">
              <w:rPr>
                <w:rFonts w:ascii="宋体" w:eastAsia="宋体" w:hAnsi="宋体" w:cs="宋体" w:hint="eastAsia"/>
                <w:color w:val="333333"/>
                <w:kern w:val="0"/>
                <w:sz w:val="24"/>
                <w:szCs w:val="24"/>
              </w:rPr>
              <w:t>滥发证</w:t>
            </w:r>
            <w:proofErr w:type="gramEnd"/>
            <w:r w:rsidRPr="00F00A5E">
              <w:rPr>
                <w:rFonts w:ascii="宋体" w:eastAsia="宋体" w:hAnsi="宋体" w:cs="宋体" w:hint="eastAsia"/>
                <w:color w:val="333333"/>
                <w:kern w:val="0"/>
                <w:sz w:val="24"/>
                <w:szCs w:val="24"/>
              </w:rPr>
              <w:t>现象。</w:t>
            </w:r>
          </w:p>
        </w:tc>
        <w:tc>
          <w:tcPr>
            <w:tcW w:w="525" w:type="dxa"/>
            <w:tcBorders>
              <w:top w:val="single" w:sz="2" w:space="0" w:color="auto"/>
              <w:left w:val="single" w:sz="2" w:space="0" w:color="auto"/>
              <w:bottom w:val="single" w:sz="6" w:space="0" w:color="auto"/>
              <w:right w:val="single" w:sz="6" w:space="0" w:color="auto"/>
            </w:tcBorders>
            <w:tcMar>
              <w:top w:w="0" w:type="dxa"/>
              <w:left w:w="30" w:type="dxa"/>
              <w:bottom w:w="0" w:type="dxa"/>
              <w:right w:w="30" w:type="dxa"/>
            </w:tcMar>
            <w:vAlign w:val="center"/>
            <w:hideMark/>
          </w:tcPr>
          <w:p w14:paraId="310FFD1A" w14:textId="77777777" w:rsidR="00905465" w:rsidRPr="00F00A5E" w:rsidRDefault="00905465" w:rsidP="00213215">
            <w:pPr>
              <w:widowControl/>
              <w:spacing w:after="300" w:line="300" w:lineRule="atLeast"/>
              <w:jc w:val="center"/>
              <w:rPr>
                <w:rFonts w:ascii="微软雅黑" w:eastAsia="微软雅黑" w:hAnsi="微软雅黑" w:cs="宋体"/>
                <w:color w:val="333333"/>
                <w:kern w:val="0"/>
                <w:sz w:val="24"/>
                <w:szCs w:val="24"/>
              </w:rPr>
            </w:pPr>
            <w:r w:rsidRPr="00F00A5E">
              <w:rPr>
                <w:rFonts w:ascii="宋体" w:eastAsia="宋体" w:hAnsi="宋体" w:cs="宋体" w:hint="eastAsia"/>
                <w:color w:val="333333"/>
                <w:kern w:val="0"/>
                <w:sz w:val="24"/>
                <w:szCs w:val="24"/>
              </w:rPr>
              <w:t>市教委、市财政局、市人力社保局、市市场监管局等</w:t>
            </w:r>
          </w:p>
        </w:tc>
      </w:tr>
      <w:tr w:rsidR="00905465" w:rsidRPr="00F00A5E" w14:paraId="54E92885" w14:textId="77777777" w:rsidTr="00213215">
        <w:trPr>
          <w:trHeight w:val="375"/>
          <w:tblCellSpacing w:w="15" w:type="dxa"/>
          <w:jc w:val="center"/>
        </w:trPr>
        <w:tc>
          <w:tcPr>
            <w:tcW w:w="1410" w:type="dxa"/>
            <w:tcBorders>
              <w:top w:val="single" w:sz="2" w:space="0" w:color="auto"/>
              <w:left w:val="single" w:sz="6" w:space="0" w:color="auto"/>
              <w:bottom w:val="single" w:sz="6" w:space="0" w:color="auto"/>
              <w:right w:val="single" w:sz="6" w:space="0" w:color="auto"/>
            </w:tcBorders>
            <w:tcMar>
              <w:top w:w="0" w:type="dxa"/>
              <w:left w:w="30" w:type="dxa"/>
              <w:bottom w:w="0" w:type="dxa"/>
              <w:right w:w="30" w:type="dxa"/>
            </w:tcMar>
            <w:vAlign w:val="center"/>
            <w:hideMark/>
          </w:tcPr>
          <w:p w14:paraId="7E76FCE2" w14:textId="77777777" w:rsidR="00905465" w:rsidRPr="00F00A5E" w:rsidRDefault="00905465" w:rsidP="00213215">
            <w:pPr>
              <w:widowControl/>
              <w:spacing w:after="300" w:line="300" w:lineRule="atLeast"/>
              <w:jc w:val="center"/>
              <w:rPr>
                <w:rFonts w:ascii="微软雅黑" w:eastAsia="微软雅黑" w:hAnsi="微软雅黑" w:cs="宋体"/>
                <w:color w:val="333333"/>
                <w:kern w:val="0"/>
                <w:sz w:val="24"/>
                <w:szCs w:val="24"/>
              </w:rPr>
            </w:pPr>
            <w:r w:rsidRPr="00F00A5E">
              <w:rPr>
                <w:rFonts w:ascii="宋体" w:eastAsia="宋体" w:hAnsi="宋体" w:cs="宋体" w:hint="eastAsia"/>
                <w:color w:val="333333"/>
                <w:kern w:val="0"/>
                <w:sz w:val="24"/>
                <w:szCs w:val="24"/>
              </w:rPr>
              <w:t>五、完善技术技能人才保障政策</w:t>
            </w:r>
          </w:p>
        </w:tc>
        <w:tc>
          <w:tcPr>
            <w:tcW w:w="6660" w:type="dxa"/>
            <w:tcBorders>
              <w:top w:val="single" w:sz="2" w:space="0" w:color="auto"/>
              <w:left w:val="single" w:sz="2" w:space="0" w:color="auto"/>
              <w:bottom w:val="single" w:sz="6" w:space="0" w:color="auto"/>
              <w:right w:val="single" w:sz="6" w:space="0" w:color="auto"/>
            </w:tcBorders>
            <w:tcMar>
              <w:top w:w="0" w:type="dxa"/>
              <w:left w:w="30" w:type="dxa"/>
              <w:bottom w:w="0" w:type="dxa"/>
              <w:right w:w="30" w:type="dxa"/>
            </w:tcMar>
            <w:vAlign w:val="center"/>
            <w:hideMark/>
          </w:tcPr>
          <w:p w14:paraId="35D06E0D" w14:textId="77777777" w:rsidR="00905465" w:rsidRPr="00F00A5E" w:rsidRDefault="00905465" w:rsidP="00213215">
            <w:pPr>
              <w:widowControl/>
              <w:spacing w:after="300" w:line="300" w:lineRule="atLeast"/>
              <w:jc w:val="center"/>
              <w:rPr>
                <w:rFonts w:ascii="微软雅黑" w:eastAsia="微软雅黑" w:hAnsi="微软雅黑" w:cs="宋体"/>
                <w:color w:val="333333"/>
                <w:kern w:val="0"/>
                <w:sz w:val="24"/>
                <w:szCs w:val="24"/>
              </w:rPr>
            </w:pPr>
            <w:r w:rsidRPr="00F00A5E">
              <w:rPr>
                <w:rFonts w:ascii="宋体" w:eastAsia="宋体" w:hAnsi="宋体" w:cs="宋体" w:hint="eastAsia"/>
                <w:color w:val="333333"/>
                <w:kern w:val="0"/>
                <w:sz w:val="24"/>
                <w:szCs w:val="24"/>
              </w:rPr>
              <w:t>（十五）提高技术技能人才待遇水平。鼓励企业建立首席技师制度，按其贡献执行与中高层管理人员相当的薪酬制度；引导企业探索实施高技能人才年薪制、股权制、期权制等收入分配方式。完善高技能人才的养老、医疗、工伤、生育等各项社会保险，做好高技能人才在不同所有制单位、不同行业和跨地区流动中社会保险关系的转移接续工作。培养一批进入国家技术技能大师库的技术技能人才。进一步推进重庆技术技能大师库和大师工作室建设，鼓励技术技能大师参与国家级、市级重大工程联合攻关，到职业学校担任兼职教师。职业学校毕业生在落户、就业、参加机关事业单位招聘、职称评审、职级晋升等方面与普通高校毕业生享受同等待遇。出台逐步提高技术技能特别是技术工人收入水平和地位的政策措施。组织清理调整对技术技能人才的歧视政策，推动形成人人皆可成才、人人尽展其才的良好环境。办好职业教育活动周和“世界青年技能日”宣传活动，深入开展</w:t>
            </w:r>
            <w:r w:rsidRPr="00F00A5E">
              <w:rPr>
                <w:rFonts w:ascii="宋体" w:eastAsia="宋体" w:hAnsi="宋体" w:cs="宋体" w:hint="eastAsia"/>
                <w:color w:val="333333"/>
                <w:kern w:val="0"/>
                <w:sz w:val="24"/>
                <w:szCs w:val="24"/>
              </w:rPr>
              <w:lastRenderedPageBreak/>
              <w:t>“大国工匠进校园”“劳模进校园”“优秀职校生校园分享”等活动，宣传展示大国工匠、能工巧匠和高素质劳动者的事迹和形象，培育和传承好“工匠精神”。</w:t>
            </w:r>
          </w:p>
        </w:tc>
        <w:tc>
          <w:tcPr>
            <w:tcW w:w="1185" w:type="dxa"/>
            <w:tcBorders>
              <w:top w:val="single" w:sz="2" w:space="0" w:color="auto"/>
              <w:left w:val="single" w:sz="2" w:space="0" w:color="auto"/>
              <w:bottom w:val="single" w:sz="6" w:space="0" w:color="auto"/>
              <w:right w:val="single" w:sz="6" w:space="0" w:color="auto"/>
            </w:tcBorders>
            <w:tcMar>
              <w:top w:w="0" w:type="dxa"/>
              <w:left w:w="30" w:type="dxa"/>
              <w:bottom w:w="0" w:type="dxa"/>
              <w:right w:w="30" w:type="dxa"/>
            </w:tcMar>
            <w:vAlign w:val="center"/>
            <w:hideMark/>
          </w:tcPr>
          <w:p w14:paraId="181ABD9F" w14:textId="77777777" w:rsidR="00905465" w:rsidRPr="00F00A5E" w:rsidRDefault="00905465" w:rsidP="00213215">
            <w:pPr>
              <w:widowControl/>
              <w:spacing w:after="300" w:line="300" w:lineRule="atLeast"/>
              <w:jc w:val="center"/>
              <w:rPr>
                <w:rFonts w:ascii="微软雅黑" w:eastAsia="微软雅黑" w:hAnsi="微软雅黑" w:cs="宋体"/>
                <w:color w:val="333333"/>
                <w:kern w:val="0"/>
                <w:sz w:val="24"/>
                <w:szCs w:val="24"/>
              </w:rPr>
            </w:pPr>
            <w:r w:rsidRPr="00F00A5E">
              <w:rPr>
                <w:rFonts w:ascii="宋体" w:eastAsia="宋体" w:hAnsi="宋体" w:cs="宋体" w:hint="eastAsia"/>
                <w:color w:val="333333"/>
                <w:kern w:val="0"/>
                <w:sz w:val="24"/>
                <w:szCs w:val="24"/>
              </w:rPr>
              <w:lastRenderedPageBreak/>
              <w:t>市教委、市委组织部、市财政局、市人力社保局、市</w:t>
            </w:r>
            <w:proofErr w:type="gramStart"/>
            <w:r w:rsidRPr="00F00A5E">
              <w:rPr>
                <w:rFonts w:ascii="宋体" w:eastAsia="宋体" w:hAnsi="宋体" w:cs="宋体" w:hint="eastAsia"/>
                <w:color w:val="333333"/>
                <w:kern w:val="0"/>
                <w:sz w:val="24"/>
                <w:szCs w:val="24"/>
              </w:rPr>
              <w:t>医</w:t>
            </w:r>
            <w:proofErr w:type="gramEnd"/>
            <w:r w:rsidRPr="00F00A5E">
              <w:rPr>
                <w:rFonts w:ascii="宋体" w:eastAsia="宋体" w:hAnsi="宋体" w:cs="宋体" w:hint="eastAsia"/>
                <w:color w:val="333333"/>
                <w:kern w:val="0"/>
                <w:sz w:val="24"/>
                <w:szCs w:val="24"/>
              </w:rPr>
              <w:t>保局、重庆市税务局等，各</w:t>
            </w:r>
            <w:r w:rsidRPr="00F00A5E">
              <w:rPr>
                <w:rFonts w:ascii="宋体" w:eastAsia="宋体" w:hAnsi="宋体" w:cs="宋体" w:hint="eastAsia"/>
                <w:color w:val="333333"/>
                <w:kern w:val="0"/>
                <w:sz w:val="24"/>
                <w:szCs w:val="24"/>
              </w:rPr>
              <w:lastRenderedPageBreak/>
              <w:t>区县政府</w:t>
            </w:r>
          </w:p>
        </w:tc>
      </w:tr>
      <w:tr w:rsidR="00905465" w:rsidRPr="00F00A5E" w14:paraId="78869490" w14:textId="77777777" w:rsidTr="00213215">
        <w:trPr>
          <w:trHeight w:val="375"/>
          <w:tblCellSpacing w:w="15" w:type="dxa"/>
          <w:jc w:val="center"/>
        </w:trPr>
        <w:tc>
          <w:tcPr>
            <w:tcW w:w="1410" w:type="dxa"/>
            <w:tcBorders>
              <w:top w:val="single" w:sz="2" w:space="0" w:color="auto"/>
              <w:left w:val="single" w:sz="6" w:space="0" w:color="auto"/>
              <w:bottom w:val="single" w:sz="6" w:space="0" w:color="auto"/>
              <w:right w:val="single" w:sz="6" w:space="0" w:color="auto"/>
            </w:tcBorders>
            <w:tcMar>
              <w:top w:w="0" w:type="dxa"/>
              <w:left w:w="30" w:type="dxa"/>
              <w:bottom w:w="0" w:type="dxa"/>
              <w:right w:w="30" w:type="dxa"/>
            </w:tcMar>
            <w:vAlign w:val="center"/>
            <w:hideMark/>
          </w:tcPr>
          <w:p w14:paraId="0FC45328" w14:textId="77777777" w:rsidR="00905465" w:rsidRPr="00F00A5E" w:rsidRDefault="00905465" w:rsidP="00213215">
            <w:pPr>
              <w:widowControl/>
              <w:spacing w:after="300" w:line="390" w:lineRule="atLeast"/>
              <w:jc w:val="center"/>
              <w:rPr>
                <w:rFonts w:ascii="微软雅黑" w:eastAsia="微软雅黑" w:hAnsi="微软雅黑" w:cs="宋体"/>
                <w:color w:val="333333"/>
                <w:kern w:val="0"/>
                <w:sz w:val="24"/>
                <w:szCs w:val="24"/>
              </w:rPr>
            </w:pPr>
            <w:r w:rsidRPr="00F00A5E">
              <w:rPr>
                <w:rFonts w:ascii="宋体" w:eastAsia="宋体" w:hAnsi="宋体" w:cs="宋体" w:hint="eastAsia"/>
                <w:color w:val="333333"/>
                <w:kern w:val="0"/>
                <w:sz w:val="24"/>
                <w:szCs w:val="24"/>
              </w:rPr>
              <w:lastRenderedPageBreak/>
              <w:t>五、完善技术技能人才保障政策</w:t>
            </w:r>
          </w:p>
        </w:tc>
        <w:tc>
          <w:tcPr>
            <w:tcW w:w="6660" w:type="dxa"/>
            <w:tcBorders>
              <w:top w:val="single" w:sz="2" w:space="0" w:color="auto"/>
              <w:left w:val="single" w:sz="2" w:space="0" w:color="auto"/>
              <w:bottom w:val="single" w:sz="6" w:space="0" w:color="auto"/>
              <w:right w:val="single" w:sz="6" w:space="0" w:color="auto"/>
            </w:tcBorders>
            <w:tcMar>
              <w:top w:w="0" w:type="dxa"/>
              <w:left w:w="30" w:type="dxa"/>
              <w:bottom w:w="0" w:type="dxa"/>
              <w:right w:w="30" w:type="dxa"/>
            </w:tcMar>
            <w:vAlign w:val="center"/>
            <w:hideMark/>
          </w:tcPr>
          <w:p w14:paraId="79B6DB07" w14:textId="77777777" w:rsidR="00905465" w:rsidRPr="00F00A5E" w:rsidRDefault="00905465" w:rsidP="00213215">
            <w:pPr>
              <w:widowControl/>
              <w:spacing w:after="300" w:line="390" w:lineRule="atLeast"/>
              <w:jc w:val="center"/>
              <w:rPr>
                <w:rFonts w:ascii="微软雅黑" w:eastAsia="微软雅黑" w:hAnsi="微软雅黑" w:cs="宋体"/>
                <w:color w:val="333333"/>
                <w:kern w:val="0"/>
                <w:sz w:val="24"/>
                <w:szCs w:val="24"/>
              </w:rPr>
            </w:pPr>
            <w:r w:rsidRPr="00F00A5E">
              <w:rPr>
                <w:rFonts w:ascii="宋体" w:eastAsia="宋体" w:hAnsi="宋体" w:cs="宋体" w:hint="eastAsia"/>
                <w:color w:val="333333"/>
                <w:kern w:val="0"/>
                <w:sz w:val="24"/>
                <w:szCs w:val="24"/>
              </w:rPr>
              <w:t>（十六）健全经费投入机制。建立与办学规模、培养成本、办学质量等相适应的财政稳定投入制度，逐步提高中等职业学校生均公用经费标准、学费补助标准，中等职业学校生均公用经费标准可适当高于当地普通高中。在继续巩固落实好高等职业教育生</w:t>
            </w:r>
            <w:proofErr w:type="gramStart"/>
            <w:r w:rsidRPr="00F00A5E">
              <w:rPr>
                <w:rFonts w:ascii="宋体" w:eastAsia="宋体" w:hAnsi="宋体" w:cs="宋体" w:hint="eastAsia"/>
                <w:color w:val="333333"/>
                <w:kern w:val="0"/>
                <w:sz w:val="24"/>
                <w:szCs w:val="24"/>
              </w:rPr>
              <w:t>均财政</w:t>
            </w:r>
            <w:proofErr w:type="gramEnd"/>
            <w:r w:rsidRPr="00F00A5E">
              <w:rPr>
                <w:rFonts w:ascii="宋体" w:eastAsia="宋体" w:hAnsi="宋体" w:cs="宋体" w:hint="eastAsia"/>
                <w:color w:val="333333"/>
                <w:kern w:val="0"/>
                <w:sz w:val="24"/>
                <w:szCs w:val="24"/>
              </w:rPr>
              <w:t>拨款水平达到12000元的基础上，根据发展需要和财力可能逐步提高拨款水平。鼓励社会力量捐资、出资兴办职业教育，拓宽办学筹资渠道。适时制定校企合作办学项目指导性学费标准，允许按合理补偿成本原则，适当提高校企合作相关专业的学费。制定现代职业教育质量提升计划，落实国家和我市推动产教融合的相关政策。经费投入进一步突出改革导向，重点支持“双师型”师资队伍培养、现代学徒</w:t>
            </w:r>
            <w:proofErr w:type="gramStart"/>
            <w:r w:rsidRPr="00F00A5E">
              <w:rPr>
                <w:rFonts w:ascii="宋体" w:eastAsia="宋体" w:hAnsi="宋体" w:cs="宋体" w:hint="eastAsia"/>
                <w:color w:val="333333"/>
                <w:kern w:val="0"/>
                <w:sz w:val="24"/>
                <w:szCs w:val="24"/>
              </w:rPr>
              <w:t>制人才</w:t>
            </w:r>
            <w:proofErr w:type="gramEnd"/>
            <w:r w:rsidRPr="00F00A5E">
              <w:rPr>
                <w:rFonts w:ascii="宋体" w:eastAsia="宋体" w:hAnsi="宋体" w:cs="宋体" w:hint="eastAsia"/>
                <w:color w:val="333333"/>
                <w:kern w:val="0"/>
                <w:sz w:val="24"/>
                <w:szCs w:val="24"/>
              </w:rPr>
              <w:t>培养模式改革、内涵项目发展、综合或共享型实训基地建设等方面，按规定进一步扩大职业学校助学金覆盖面，健全职业教育奖学金制度，强化资助经费监管。</w:t>
            </w:r>
          </w:p>
        </w:tc>
        <w:tc>
          <w:tcPr>
            <w:tcW w:w="1185" w:type="dxa"/>
            <w:tcBorders>
              <w:top w:val="single" w:sz="2" w:space="0" w:color="auto"/>
              <w:left w:val="single" w:sz="2" w:space="0" w:color="auto"/>
              <w:bottom w:val="single" w:sz="6" w:space="0" w:color="auto"/>
              <w:right w:val="single" w:sz="6" w:space="0" w:color="auto"/>
            </w:tcBorders>
            <w:tcMar>
              <w:top w:w="0" w:type="dxa"/>
              <w:left w:w="30" w:type="dxa"/>
              <w:bottom w:w="0" w:type="dxa"/>
              <w:right w:w="30" w:type="dxa"/>
            </w:tcMar>
            <w:vAlign w:val="center"/>
            <w:hideMark/>
          </w:tcPr>
          <w:p w14:paraId="76FD8FE7" w14:textId="77777777" w:rsidR="00905465" w:rsidRPr="00F00A5E" w:rsidRDefault="00905465" w:rsidP="00213215">
            <w:pPr>
              <w:widowControl/>
              <w:spacing w:after="300" w:line="390" w:lineRule="atLeast"/>
              <w:jc w:val="center"/>
              <w:rPr>
                <w:rFonts w:ascii="微软雅黑" w:eastAsia="微软雅黑" w:hAnsi="微软雅黑" w:cs="宋体"/>
                <w:color w:val="333333"/>
                <w:kern w:val="0"/>
                <w:sz w:val="24"/>
                <w:szCs w:val="24"/>
              </w:rPr>
            </w:pPr>
            <w:r w:rsidRPr="00F00A5E">
              <w:rPr>
                <w:rFonts w:ascii="宋体" w:eastAsia="宋体" w:hAnsi="宋体" w:cs="宋体" w:hint="eastAsia"/>
                <w:color w:val="333333"/>
                <w:kern w:val="0"/>
                <w:sz w:val="24"/>
                <w:szCs w:val="24"/>
              </w:rPr>
              <w:t>市教委、市发展改革委、市财政局、市人力社保局等，各区县政府</w:t>
            </w:r>
          </w:p>
        </w:tc>
      </w:tr>
      <w:tr w:rsidR="00905465" w:rsidRPr="00F00A5E" w14:paraId="686DAF13" w14:textId="77777777" w:rsidTr="00213215">
        <w:trPr>
          <w:trHeight w:val="375"/>
          <w:tblCellSpacing w:w="15" w:type="dxa"/>
          <w:jc w:val="center"/>
        </w:trPr>
        <w:tc>
          <w:tcPr>
            <w:tcW w:w="1410" w:type="dxa"/>
            <w:vMerge w:val="restart"/>
            <w:tcBorders>
              <w:top w:val="single" w:sz="2" w:space="0" w:color="auto"/>
              <w:left w:val="single" w:sz="6" w:space="0" w:color="auto"/>
              <w:bottom w:val="single" w:sz="6" w:space="0" w:color="auto"/>
              <w:right w:val="single" w:sz="6" w:space="0" w:color="auto"/>
            </w:tcBorders>
            <w:tcMar>
              <w:top w:w="0" w:type="dxa"/>
              <w:left w:w="30" w:type="dxa"/>
              <w:bottom w:w="0" w:type="dxa"/>
              <w:right w:w="30" w:type="dxa"/>
            </w:tcMar>
            <w:vAlign w:val="center"/>
            <w:hideMark/>
          </w:tcPr>
          <w:p w14:paraId="5DFE5E0F" w14:textId="77777777" w:rsidR="00905465" w:rsidRPr="00F00A5E" w:rsidRDefault="00905465" w:rsidP="00213215">
            <w:pPr>
              <w:widowControl/>
              <w:spacing w:after="300" w:line="390" w:lineRule="atLeast"/>
              <w:jc w:val="center"/>
              <w:rPr>
                <w:rFonts w:ascii="微软雅黑" w:eastAsia="微软雅黑" w:hAnsi="微软雅黑" w:cs="宋体"/>
                <w:color w:val="333333"/>
                <w:kern w:val="0"/>
                <w:sz w:val="24"/>
                <w:szCs w:val="24"/>
              </w:rPr>
            </w:pPr>
            <w:r w:rsidRPr="00F00A5E">
              <w:rPr>
                <w:rFonts w:ascii="宋体" w:eastAsia="宋体" w:hAnsi="宋体" w:cs="宋体" w:hint="eastAsia"/>
                <w:color w:val="333333"/>
                <w:kern w:val="0"/>
                <w:sz w:val="24"/>
                <w:szCs w:val="24"/>
              </w:rPr>
              <w:t>六、加强职业教育办学质量监督评价</w:t>
            </w:r>
          </w:p>
        </w:tc>
        <w:tc>
          <w:tcPr>
            <w:tcW w:w="6660" w:type="dxa"/>
            <w:tcBorders>
              <w:top w:val="single" w:sz="2" w:space="0" w:color="auto"/>
              <w:left w:val="single" w:sz="2" w:space="0" w:color="auto"/>
              <w:bottom w:val="single" w:sz="6" w:space="0" w:color="auto"/>
              <w:right w:val="single" w:sz="6" w:space="0" w:color="auto"/>
            </w:tcBorders>
            <w:tcMar>
              <w:top w:w="0" w:type="dxa"/>
              <w:left w:w="30" w:type="dxa"/>
              <w:bottom w:w="0" w:type="dxa"/>
              <w:right w:w="30" w:type="dxa"/>
            </w:tcMar>
            <w:vAlign w:val="center"/>
            <w:hideMark/>
          </w:tcPr>
          <w:p w14:paraId="026B4822" w14:textId="77777777" w:rsidR="00905465" w:rsidRPr="00F00A5E" w:rsidRDefault="00905465" w:rsidP="00213215">
            <w:pPr>
              <w:widowControl/>
              <w:spacing w:after="300" w:line="390" w:lineRule="atLeast"/>
              <w:jc w:val="center"/>
              <w:rPr>
                <w:rFonts w:ascii="微软雅黑" w:eastAsia="微软雅黑" w:hAnsi="微软雅黑" w:cs="宋体"/>
                <w:color w:val="333333"/>
                <w:kern w:val="0"/>
                <w:sz w:val="24"/>
                <w:szCs w:val="24"/>
              </w:rPr>
            </w:pPr>
            <w:r w:rsidRPr="00F00A5E">
              <w:rPr>
                <w:rFonts w:ascii="宋体" w:eastAsia="宋体" w:hAnsi="宋体" w:cs="宋体" w:hint="eastAsia"/>
                <w:color w:val="333333"/>
                <w:kern w:val="0"/>
                <w:sz w:val="24"/>
                <w:szCs w:val="24"/>
              </w:rPr>
              <w:t>（十七）建立健全职业教育质量评价和督导评估制度。以学习者的职业道德、技术技能水平和就业质量，以及产教融合、校企合作水平为核心，建立职业教育质量评价体系，开展职业技能培训质量监测评估。开展教学诊断与改进工作，实施职业教育质量年度报告制度，报告向社会公开。建立政府、行业、企业、职业学校等多方共同参与的质量评价机制，将评价结果作为教育决策、项目支持、绩效考核、表彰奖励的重要依据。进一步加强职业教育督导评估，开展区县政府履职评价，将区县政府领导、管理、保障、推进职业教育改革发展情况作为评价的重要内容。</w:t>
            </w:r>
          </w:p>
        </w:tc>
        <w:tc>
          <w:tcPr>
            <w:tcW w:w="1185" w:type="dxa"/>
            <w:tcBorders>
              <w:top w:val="single" w:sz="2" w:space="0" w:color="auto"/>
              <w:left w:val="single" w:sz="2" w:space="0" w:color="auto"/>
              <w:bottom w:val="single" w:sz="6" w:space="0" w:color="auto"/>
              <w:right w:val="single" w:sz="6" w:space="0" w:color="auto"/>
            </w:tcBorders>
            <w:tcMar>
              <w:top w:w="0" w:type="dxa"/>
              <w:left w:w="30" w:type="dxa"/>
              <w:bottom w:w="0" w:type="dxa"/>
              <w:right w:w="30" w:type="dxa"/>
            </w:tcMar>
            <w:vAlign w:val="center"/>
            <w:hideMark/>
          </w:tcPr>
          <w:p w14:paraId="68BAFC4B" w14:textId="77777777" w:rsidR="00905465" w:rsidRPr="00F00A5E" w:rsidRDefault="00905465" w:rsidP="00213215">
            <w:pPr>
              <w:widowControl/>
              <w:spacing w:after="300" w:line="390" w:lineRule="atLeast"/>
              <w:jc w:val="center"/>
              <w:rPr>
                <w:rFonts w:ascii="微软雅黑" w:eastAsia="微软雅黑" w:hAnsi="微软雅黑" w:cs="宋体"/>
                <w:color w:val="333333"/>
                <w:kern w:val="0"/>
                <w:sz w:val="24"/>
                <w:szCs w:val="24"/>
              </w:rPr>
            </w:pPr>
            <w:r w:rsidRPr="00F00A5E">
              <w:rPr>
                <w:rFonts w:ascii="宋体" w:eastAsia="宋体" w:hAnsi="宋体" w:cs="宋体" w:hint="eastAsia"/>
                <w:color w:val="333333"/>
                <w:kern w:val="0"/>
                <w:sz w:val="24"/>
                <w:szCs w:val="24"/>
              </w:rPr>
              <w:t>市教委、市人力社保局等，各区县政府</w:t>
            </w:r>
          </w:p>
        </w:tc>
      </w:tr>
      <w:tr w:rsidR="00905465" w:rsidRPr="00F00A5E" w14:paraId="153F16F3" w14:textId="77777777" w:rsidTr="00213215">
        <w:trPr>
          <w:trHeight w:val="375"/>
          <w:tblCellSpacing w:w="15" w:type="dxa"/>
          <w:jc w:val="center"/>
        </w:trPr>
        <w:tc>
          <w:tcPr>
            <w:tcW w:w="0" w:type="auto"/>
            <w:vMerge/>
            <w:tcBorders>
              <w:top w:val="single" w:sz="2" w:space="0" w:color="auto"/>
              <w:left w:val="single" w:sz="6" w:space="0" w:color="auto"/>
              <w:bottom w:val="single" w:sz="6" w:space="0" w:color="auto"/>
              <w:right w:val="single" w:sz="6" w:space="0" w:color="auto"/>
            </w:tcBorders>
            <w:vAlign w:val="center"/>
            <w:hideMark/>
          </w:tcPr>
          <w:p w14:paraId="52E256F9" w14:textId="77777777" w:rsidR="00905465" w:rsidRPr="00F00A5E" w:rsidRDefault="00905465" w:rsidP="00213215">
            <w:pPr>
              <w:widowControl/>
              <w:spacing w:line="390" w:lineRule="atLeast"/>
              <w:jc w:val="center"/>
              <w:rPr>
                <w:rFonts w:ascii="微软雅黑" w:eastAsia="微软雅黑" w:hAnsi="微软雅黑" w:cs="宋体"/>
                <w:color w:val="333333"/>
                <w:kern w:val="0"/>
                <w:sz w:val="24"/>
                <w:szCs w:val="24"/>
              </w:rPr>
            </w:pPr>
          </w:p>
        </w:tc>
        <w:tc>
          <w:tcPr>
            <w:tcW w:w="7740" w:type="dxa"/>
            <w:tcBorders>
              <w:top w:val="single" w:sz="2" w:space="0" w:color="auto"/>
              <w:left w:val="single" w:sz="2" w:space="0" w:color="auto"/>
              <w:bottom w:val="single" w:sz="6" w:space="0" w:color="auto"/>
              <w:right w:val="single" w:sz="6" w:space="0" w:color="auto"/>
            </w:tcBorders>
            <w:tcMar>
              <w:top w:w="0" w:type="dxa"/>
              <w:left w:w="30" w:type="dxa"/>
              <w:bottom w:w="0" w:type="dxa"/>
              <w:right w:w="30" w:type="dxa"/>
            </w:tcMar>
            <w:vAlign w:val="center"/>
            <w:hideMark/>
          </w:tcPr>
          <w:p w14:paraId="502F7DF3" w14:textId="77777777" w:rsidR="00905465" w:rsidRPr="00F00A5E" w:rsidRDefault="00905465" w:rsidP="00213215">
            <w:pPr>
              <w:widowControl/>
              <w:spacing w:after="300" w:line="390" w:lineRule="atLeast"/>
              <w:jc w:val="center"/>
              <w:rPr>
                <w:rFonts w:ascii="微软雅黑" w:eastAsia="微软雅黑" w:hAnsi="微软雅黑" w:cs="宋体"/>
                <w:color w:val="333333"/>
                <w:kern w:val="0"/>
                <w:sz w:val="24"/>
                <w:szCs w:val="24"/>
              </w:rPr>
            </w:pPr>
            <w:r w:rsidRPr="00F00A5E">
              <w:rPr>
                <w:rFonts w:ascii="宋体" w:eastAsia="宋体" w:hAnsi="宋体" w:cs="宋体" w:hint="eastAsia"/>
                <w:color w:val="333333"/>
                <w:kern w:val="0"/>
                <w:sz w:val="24"/>
                <w:szCs w:val="24"/>
              </w:rPr>
              <w:t>（十八）组建市级职业教育指导咨询委员会。在市政府指导下组建市级职业教育指导咨询委员会，成员包括政府人员、职业教育专家、行业企业专家、管理专家、职业教育研究人员、重庆中华职业教育社等社会各方面热心职业教育的人士。通过政府购买服务等方式，听取咨询机构提出的意见建</w:t>
            </w:r>
            <w:r w:rsidRPr="00F00A5E">
              <w:rPr>
                <w:rFonts w:ascii="宋体" w:eastAsia="宋体" w:hAnsi="宋体" w:cs="宋体" w:hint="eastAsia"/>
                <w:color w:val="333333"/>
                <w:kern w:val="0"/>
                <w:sz w:val="24"/>
                <w:szCs w:val="24"/>
              </w:rPr>
              <w:lastRenderedPageBreak/>
              <w:t>议并鼓励社会和</w:t>
            </w:r>
            <w:proofErr w:type="gramStart"/>
            <w:r w:rsidRPr="00F00A5E">
              <w:rPr>
                <w:rFonts w:ascii="宋体" w:eastAsia="宋体" w:hAnsi="宋体" w:cs="宋体" w:hint="eastAsia"/>
                <w:color w:val="333333"/>
                <w:kern w:val="0"/>
                <w:sz w:val="24"/>
                <w:szCs w:val="24"/>
              </w:rPr>
              <w:t>民间智库参与</w:t>
            </w:r>
            <w:proofErr w:type="gramEnd"/>
            <w:r w:rsidRPr="00F00A5E">
              <w:rPr>
                <w:rFonts w:ascii="宋体" w:eastAsia="宋体" w:hAnsi="宋体" w:cs="宋体" w:hint="eastAsia"/>
                <w:color w:val="333333"/>
                <w:kern w:val="0"/>
                <w:sz w:val="24"/>
                <w:szCs w:val="24"/>
              </w:rPr>
              <w:t>。政府可以委托职业教育指导咨询委员会作为第三方，对职业学校、普通高校、校企合作企业、培训评价组织的教育管理、教学质量、办学方式模式、师资培养、学生职业技能提升等情况，进行指导、考核、评估等。</w:t>
            </w:r>
          </w:p>
        </w:tc>
        <w:tc>
          <w:tcPr>
            <w:tcW w:w="525" w:type="dxa"/>
            <w:tcBorders>
              <w:top w:val="single" w:sz="2" w:space="0" w:color="auto"/>
              <w:left w:val="single" w:sz="2" w:space="0" w:color="auto"/>
              <w:bottom w:val="single" w:sz="6" w:space="0" w:color="auto"/>
              <w:right w:val="single" w:sz="6" w:space="0" w:color="auto"/>
            </w:tcBorders>
            <w:tcMar>
              <w:top w:w="0" w:type="dxa"/>
              <w:left w:w="30" w:type="dxa"/>
              <w:bottom w:w="0" w:type="dxa"/>
              <w:right w:w="30" w:type="dxa"/>
            </w:tcMar>
            <w:vAlign w:val="center"/>
            <w:hideMark/>
          </w:tcPr>
          <w:p w14:paraId="48FFB7E8" w14:textId="77777777" w:rsidR="00905465" w:rsidRPr="00F00A5E" w:rsidRDefault="00905465" w:rsidP="00213215">
            <w:pPr>
              <w:widowControl/>
              <w:spacing w:after="300" w:line="390" w:lineRule="atLeast"/>
              <w:jc w:val="center"/>
              <w:rPr>
                <w:rFonts w:ascii="微软雅黑" w:eastAsia="微软雅黑" w:hAnsi="微软雅黑" w:cs="宋体"/>
                <w:color w:val="333333"/>
                <w:kern w:val="0"/>
                <w:sz w:val="24"/>
                <w:szCs w:val="24"/>
              </w:rPr>
            </w:pPr>
            <w:r w:rsidRPr="00F00A5E">
              <w:rPr>
                <w:rFonts w:ascii="宋体" w:eastAsia="宋体" w:hAnsi="宋体" w:cs="宋体" w:hint="eastAsia"/>
                <w:color w:val="333333"/>
                <w:kern w:val="0"/>
                <w:sz w:val="24"/>
                <w:szCs w:val="24"/>
              </w:rPr>
              <w:lastRenderedPageBreak/>
              <w:t>市教委、市人力社保局、市财政</w:t>
            </w:r>
            <w:r w:rsidRPr="00F00A5E">
              <w:rPr>
                <w:rFonts w:ascii="宋体" w:eastAsia="宋体" w:hAnsi="宋体" w:cs="宋体" w:hint="eastAsia"/>
                <w:color w:val="333333"/>
                <w:kern w:val="0"/>
                <w:sz w:val="24"/>
                <w:szCs w:val="24"/>
              </w:rPr>
              <w:lastRenderedPageBreak/>
              <w:t>局等，各区县政府</w:t>
            </w:r>
          </w:p>
        </w:tc>
      </w:tr>
    </w:tbl>
    <w:p w14:paraId="30602FAF" w14:textId="77777777" w:rsidR="00905465" w:rsidRPr="00F00A5E" w:rsidRDefault="00905465" w:rsidP="00905465">
      <w:pPr>
        <w:widowControl/>
        <w:shd w:val="clear" w:color="auto" w:fill="FFFFFF"/>
        <w:spacing w:after="300" w:line="480" w:lineRule="auto"/>
        <w:ind w:firstLine="630"/>
        <w:jc w:val="left"/>
        <w:rPr>
          <w:rFonts w:ascii="微软雅黑" w:eastAsia="微软雅黑" w:hAnsi="微软雅黑" w:cs="宋体"/>
          <w:color w:val="333333"/>
          <w:kern w:val="0"/>
          <w:sz w:val="24"/>
          <w:szCs w:val="24"/>
        </w:rPr>
      </w:pPr>
      <w:r w:rsidRPr="00F00A5E">
        <w:rPr>
          <w:rFonts w:ascii="宋体" w:eastAsia="宋体" w:hAnsi="宋体" w:cs="宋体" w:hint="eastAsia"/>
          <w:color w:val="333333"/>
          <w:kern w:val="0"/>
          <w:sz w:val="24"/>
          <w:szCs w:val="24"/>
        </w:rPr>
        <w:lastRenderedPageBreak/>
        <w:t> </w:t>
      </w:r>
    </w:p>
    <w:p w14:paraId="17DB8AAE" w14:textId="77777777" w:rsidR="006303E4" w:rsidRPr="00905465" w:rsidRDefault="006303E4"/>
    <w:sectPr w:rsidR="006303E4" w:rsidRPr="0090546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4E82C" w14:textId="77777777" w:rsidR="00595DD7" w:rsidRDefault="00595DD7" w:rsidP="00905465">
      <w:r>
        <w:separator/>
      </w:r>
    </w:p>
  </w:endnote>
  <w:endnote w:type="continuationSeparator" w:id="0">
    <w:p w14:paraId="73E56E51" w14:textId="77777777" w:rsidR="00595DD7" w:rsidRDefault="00595DD7" w:rsidP="00905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6E526" w14:textId="77777777" w:rsidR="00595DD7" w:rsidRDefault="00595DD7" w:rsidP="00905465">
      <w:r>
        <w:separator/>
      </w:r>
    </w:p>
  </w:footnote>
  <w:footnote w:type="continuationSeparator" w:id="0">
    <w:p w14:paraId="6CA8D167" w14:textId="77777777" w:rsidR="00595DD7" w:rsidRDefault="00595DD7" w:rsidP="009054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3E4"/>
    <w:rsid w:val="00595DD7"/>
    <w:rsid w:val="006303E4"/>
    <w:rsid w:val="009054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608745F-CE19-4F40-A3A2-E7BFB8ECC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546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546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05465"/>
    <w:rPr>
      <w:sz w:val="18"/>
      <w:szCs w:val="18"/>
    </w:rPr>
  </w:style>
  <w:style w:type="paragraph" w:styleId="a5">
    <w:name w:val="footer"/>
    <w:basedOn w:val="a"/>
    <w:link w:val="a6"/>
    <w:uiPriority w:val="99"/>
    <w:unhideWhenUsed/>
    <w:rsid w:val="00905465"/>
    <w:pPr>
      <w:tabs>
        <w:tab w:val="center" w:pos="4153"/>
        <w:tab w:val="right" w:pos="8306"/>
      </w:tabs>
      <w:snapToGrid w:val="0"/>
      <w:jc w:val="left"/>
    </w:pPr>
    <w:rPr>
      <w:sz w:val="18"/>
      <w:szCs w:val="18"/>
    </w:rPr>
  </w:style>
  <w:style w:type="character" w:customStyle="1" w:styleId="a6">
    <w:name w:val="页脚 字符"/>
    <w:basedOn w:val="a0"/>
    <w:link w:val="a5"/>
    <w:uiPriority w:val="99"/>
    <w:rsid w:val="0090546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1010</Words>
  <Characters>5757</Characters>
  <Application>Microsoft Office Word</Application>
  <DocSecurity>0</DocSecurity>
  <Lines>47</Lines>
  <Paragraphs>13</Paragraphs>
  <ScaleCrop>false</ScaleCrop>
  <Company/>
  <LinksUpToDate>false</LinksUpToDate>
  <CharactersWithSpaces>6754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2023-10-12T09:29:00Z</dcterms:created>
  <dcterms:modified xsi:type="dcterms:W3CDTF">2023-10-12T09:29:00Z</dcterms:modified>
</cp:coreProperties>
</file>